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E2" w:rsidRPr="007F11B8" w:rsidRDefault="00A07DE2" w:rsidP="00A07DE2">
      <w:pPr>
        <w:shd w:val="clear" w:color="auto" w:fill="FFFFFF"/>
        <w:ind w:left="0" w:firstLine="567"/>
        <w:jc w:val="center"/>
        <w:rPr>
          <w:rFonts w:eastAsia="Times New Roman" w:cs="Times New Roman"/>
          <w:szCs w:val="24"/>
          <w:lang w:val="uk-UA"/>
        </w:rPr>
      </w:pPr>
    </w:p>
    <w:p w:rsidR="00A07DE2" w:rsidRPr="007F11B8" w:rsidRDefault="00A07DE2" w:rsidP="00A07DE2">
      <w:pPr>
        <w:ind w:left="0"/>
        <w:jc w:val="center"/>
        <w:rPr>
          <w:rFonts w:eastAsia="Times New Roman" w:cs="Times New Roman"/>
          <w:b/>
          <w:color w:val="000000"/>
          <w:szCs w:val="24"/>
          <w:lang w:val="uk-UA"/>
        </w:rPr>
      </w:pPr>
    </w:p>
    <w:p w:rsidR="00A07DE2" w:rsidRPr="007F11B8" w:rsidRDefault="00A07DE2" w:rsidP="00A07DE2">
      <w:pPr>
        <w:ind w:left="0"/>
        <w:jc w:val="center"/>
        <w:rPr>
          <w:rFonts w:eastAsia="Calibri" w:cs="Times New Roman"/>
          <w:b/>
          <w:bCs/>
          <w:sz w:val="22"/>
          <w:lang w:val="uk-UA"/>
        </w:rPr>
      </w:pPr>
      <w:r w:rsidRPr="007F11B8">
        <w:rPr>
          <w:rFonts w:eastAsia="Calibri" w:cs="Times New Roman"/>
          <w:b/>
          <w:bCs/>
          <w:sz w:val="22"/>
          <w:lang w:val="uk-UA"/>
        </w:rPr>
        <w:t>ПРИВАТНЕ АКЦІОНЕРНЕ ТОВАРИСТВО «КИЇВСЬКИЙ ВІТАМІННИЙ ЗАВОД»,</w:t>
      </w:r>
    </w:p>
    <w:p w:rsidR="00A07DE2" w:rsidRPr="007F11B8" w:rsidRDefault="00A07DE2" w:rsidP="00A07DE2">
      <w:pPr>
        <w:ind w:left="0"/>
        <w:jc w:val="center"/>
        <w:rPr>
          <w:rFonts w:eastAsia="Calibri" w:cs="Times New Roman"/>
          <w:b/>
          <w:bCs/>
          <w:sz w:val="22"/>
          <w:lang w:val="uk-UA"/>
        </w:rPr>
      </w:pPr>
      <w:r w:rsidRPr="007F11B8">
        <w:rPr>
          <w:rFonts w:eastAsia="Calibri" w:cs="Times New Roman"/>
          <w:b/>
          <w:bCs/>
          <w:sz w:val="22"/>
          <w:lang w:val="uk-UA"/>
        </w:rPr>
        <w:t>код ЄДРПОУ 35251822</w:t>
      </w:r>
    </w:p>
    <w:p w:rsidR="00A07DE2" w:rsidRPr="007F11B8" w:rsidRDefault="00A07DE2" w:rsidP="00A07DE2">
      <w:pPr>
        <w:ind w:left="0"/>
        <w:jc w:val="center"/>
        <w:rPr>
          <w:rFonts w:eastAsia="Calibri" w:cs="Times New Roman"/>
          <w:b/>
          <w:bCs/>
          <w:sz w:val="22"/>
          <w:lang w:val="uk-UA"/>
        </w:rPr>
      </w:pPr>
    </w:p>
    <w:p w:rsidR="00A07DE2" w:rsidRPr="007F11B8" w:rsidRDefault="00A07DE2" w:rsidP="00A07DE2">
      <w:pPr>
        <w:ind w:left="0"/>
        <w:jc w:val="center"/>
        <w:rPr>
          <w:rFonts w:eastAsia="Calibri" w:cs="Times New Roman"/>
          <w:b/>
          <w:bCs/>
          <w:sz w:val="22"/>
          <w:lang w:val="uk-UA"/>
        </w:rPr>
      </w:pPr>
      <w:r w:rsidRPr="007F11B8">
        <w:rPr>
          <w:rFonts w:eastAsia="Calibri" w:cs="Times New Roman"/>
          <w:b/>
          <w:bCs/>
          <w:sz w:val="22"/>
          <w:lang w:val="uk-UA"/>
        </w:rPr>
        <w:t>БЮЛЕТЕНЬ</w:t>
      </w:r>
    </w:p>
    <w:p w:rsidR="00A07DE2" w:rsidRPr="007F11B8" w:rsidRDefault="00A07DE2" w:rsidP="00A07DE2">
      <w:pPr>
        <w:ind w:left="0"/>
        <w:jc w:val="center"/>
        <w:rPr>
          <w:rFonts w:eastAsia="Calibri" w:cs="Times New Roman"/>
          <w:b/>
          <w:bCs/>
          <w:sz w:val="20"/>
          <w:szCs w:val="20"/>
          <w:lang w:val="uk-UA"/>
        </w:rPr>
      </w:pPr>
      <w:r w:rsidRPr="007F11B8">
        <w:rPr>
          <w:rFonts w:eastAsia="Calibri" w:cs="Times New Roman"/>
          <w:b/>
          <w:bCs/>
          <w:sz w:val="20"/>
          <w:szCs w:val="20"/>
          <w:lang w:val="uk-UA"/>
        </w:rPr>
        <w:t xml:space="preserve">для голосування на дистанційних позачергових Загальних зборах акціонерів, </w:t>
      </w:r>
    </w:p>
    <w:p w:rsidR="00A07DE2" w:rsidRPr="007F11B8" w:rsidRDefault="00E431BD" w:rsidP="00A07DE2">
      <w:pPr>
        <w:ind w:left="0"/>
        <w:jc w:val="center"/>
        <w:rPr>
          <w:rFonts w:eastAsia="Calibri" w:cs="Times New Roman"/>
          <w:b/>
          <w:bCs/>
          <w:sz w:val="20"/>
          <w:szCs w:val="20"/>
          <w:lang w:val="uk-UA"/>
        </w:rPr>
      </w:pPr>
      <w:r>
        <w:rPr>
          <w:rFonts w:eastAsia="Calibri" w:cs="Times New Roman"/>
          <w:b/>
          <w:bCs/>
          <w:sz w:val="20"/>
          <w:szCs w:val="20"/>
          <w:lang w:val="uk-UA"/>
        </w:rPr>
        <w:t xml:space="preserve">що </w:t>
      </w:r>
      <w:r w:rsidR="00A07DE2" w:rsidRPr="007F11B8">
        <w:rPr>
          <w:rFonts w:eastAsia="Calibri" w:cs="Times New Roman"/>
          <w:b/>
          <w:bCs/>
          <w:sz w:val="20"/>
          <w:szCs w:val="20"/>
          <w:lang w:val="uk-UA"/>
        </w:rPr>
        <w:t>проводяться 27 лютого 2023 року</w:t>
      </w:r>
    </w:p>
    <w:p w:rsidR="00A07DE2" w:rsidRPr="007F11B8" w:rsidRDefault="00A07DE2" w:rsidP="00A07DE2">
      <w:pPr>
        <w:ind w:left="0"/>
        <w:jc w:val="center"/>
        <w:rPr>
          <w:rFonts w:eastAsia="Calibri" w:cs="Times New Roman"/>
          <w:sz w:val="22"/>
          <w:lang w:val="uk-UA"/>
        </w:rPr>
      </w:pPr>
    </w:p>
    <w:p w:rsidR="00A07DE2" w:rsidRPr="007F11B8" w:rsidRDefault="00A07DE2" w:rsidP="00A07DE2">
      <w:pPr>
        <w:spacing w:after="160" w:line="259" w:lineRule="auto"/>
        <w:ind w:left="0"/>
        <w:jc w:val="center"/>
        <w:rPr>
          <w:rFonts w:eastAsia="Calibri" w:cs="Times New Roman"/>
          <w:sz w:val="20"/>
          <w:szCs w:val="20"/>
          <w:lang w:val="uk-UA"/>
        </w:rPr>
      </w:pPr>
      <w:r w:rsidRPr="007F11B8">
        <w:rPr>
          <w:rFonts w:eastAsia="Calibri" w:cs="Times New Roman"/>
          <w:sz w:val="20"/>
          <w:szCs w:val="20"/>
          <w:lang w:val="uk-UA"/>
        </w:rPr>
        <w:t xml:space="preserve">(голосування на дистанційних позачергових Загальних зборах акціонерів                                                       </w:t>
      </w:r>
      <w:r w:rsidRPr="007F11B8">
        <w:rPr>
          <w:rFonts w:eastAsia="Calibri" w:cs="Times New Roman"/>
          <w:sz w:val="20"/>
          <w:szCs w:val="20"/>
          <w:lang w:val="uk-UA"/>
        </w:rPr>
        <w:tab/>
        <w:t>ПРИВАТНОГО АКЦІОНЕРНОГО ТОВАРИСТВА «К</w:t>
      </w:r>
      <w:bookmarkStart w:id="0" w:name="_GoBack"/>
      <w:bookmarkEnd w:id="0"/>
      <w:r w:rsidRPr="007F11B8">
        <w:rPr>
          <w:rFonts w:eastAsia="Calibri" w:cs="Times New Roman"/>
          <w:sz w:val="20"/>
          <w:szCs w:val="20"/>
          <w:lang w:val="uk-UA"/>
        </w:rPr>
        <w:t>ИЇВСЬКИЙ ВІТАМІННИЙ ЗАВОД»                                                                                 починається 17 лютого 2023 року та завершується о 18 годині 00 хв. 27 лютого 2023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693"/>
      </w:tblGrid>
      <w:tr w:rsidR="00A07DE2" w:rsidRPr="007F11B8" w:rsidTr="006F2760">
        <w:tc>
          <w:tcPr>
            <w:tcW w:w="7792" w:type="dxa"/>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Дата проведення дистанційних позачергових Загальних зборів акціонерів:</w:t>
            </w:r>
          </w:p>
        </w:tc>
        <w:tc>
          <w:tcPr>
            <w:tcW w:w="2693" w:type="dxa"/>
            <w:shd w:val="clear" w:color="auto" w:fill="auto"/>
          </w:tcPr>
          <w:p w:rsidR="00A07DE2" w:rsidRPr="007F11B8" w:rsidRDefault="00A07DE2" w:rsidP="00A07DE2">
            <w:pPr>
              <w:ind w:left="0"/>
              <w:jc w:val="left"/>
              <w:rPr>
                <w:rFonts w:eastAsia="Calibri" w:cs="Times New Roman"/>
                <w:sz w:val="22"/>
                <w:lang w:val="uk-UA"/>
              </w:rPr>
            </w:pPr>
            <w:r w:rsidRPr="007F11B8">
              <w:rPr>
                <w:rFonts w:eastAsia="Calibri" w:cs="Times New Roman"/>
                <w:sz w:val="22"/>
                <w:lang w:val="uk-UA"/>
              </w:rPr>
              <w:t>27 лютого 2023 року</w:t>
            </w:r>
          </w:p>
        </w:tc>
      </w:tr>
      <w:tr w:rsidR="00A07DE2" w:rsidRPr="00E446E8" w:rsidTr="006F2760">
        <w:tc>
          <w:tcPr>
            <w:tcW w:w="7792" w:type="dxa"/>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Дата заповнення бюлетеня акціонером (представником акціонера):</w:t>
            </w:r>
          </w:p>
        </w:tc>
        <w:tc>
          <w:tcPr>
            <w:tcW w:w="2693" w:type="dxa"/>
            <w:shd w:val="clear" w:color="auto" w:fill="auto"/>
          </w:tcPr>
          <w:p w:rsidR="00A07DE2" w:rsidRPr="007F11B8" w:rsidRDefault="00A07DE2" w:rsidP="00A07DE2">
            <w:pPr>
              <w:ind w:left="0"/>
              <w:jc w:val="center"/>
              <w:rPr>
                <w:rFonts w:eastAsia="Calibri" w:cs="Times New Roman"/>
                <w:sz w:val="22"/>
                <w:lang w:val="uk-UA"/>
              </w:rPr>
            </w:pPr>
          </w:p>
        </w:tc>
      </w:tr>
    </w:tbl>
    <w:p w:rsidR="00A07DE2" w:rsidRPr="007F11B8" w:rsidRDefault="00A07DE2" w:rsidP="00A07DE2">
      <w:pPr>
        <w:spacing w:after="160" w:line="259" w:lineRule="auto"/>
        <w:ind w:left="0"/>
        <w:jc w:val="center"/>
        <w:rPr>
          <w:rFonts w:eastAsia="Calibri" w:cs="Times New Roman"/>
          <w:sz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3260"/>
      </w:tblGrid>
      <w:tr w:rsidR="00A07DE2" w:rsidRPr="007F11B8" w:rsidTr="006F2760">
        <w:tc>
          <w:tcPr>
            <w:tcW w:w="10485" w:type="dxa"/>
            <w:gridSpan w:val="2"/>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Реквізити акціонера:</w:t>
            </w:r>
          </w:p>
        </w:tc>
      </w:tr>
      <w:tr w:rsidR="00A07DE2" w:rsidRPr="00E446E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Прізвище, ім'я та по батькові/Найменування акціонера</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r w:rsidR="00A07DE2" w:rsidRPr="00E446E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Назва, серія (за наявності), номер, дата видачі документа, що посвідчує особу акціонера (для фізичної особи)</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r w:rsidR="00A07DE2" w:rsidRPr="007F11B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Реєстраційний номер облікової картки платника податків (для акціонера - фізичної особи (за наявності)) або ідентифікаційний код юридичної особи (Код за ЄДРПОУ) - акціонера (для юридичних осіб зареєстрованих в Україні) або реєстраційний номер з торговельного, судового або банківського реєстру країни реєстрації юридичної особи - акціонера (для юридичних осіб зареєстрованих поза територією України)</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bl>
    <w:p w:rsidR="00A07DE2" w:rsidRPr="007F11B8" w:rsidRDefault="00A07DE2" w:rsidP="00A07DE2">
      <w:pPr>
        <w:spacing w:after="160" w:line="259" w:lineRule="auto"/>
        <w:ind w:left="0"/>
        <w:jc w:val="center"/>
        <w:rPr>
          <w:rFonts w:eastAsia="Calibri" w:cs="Times New Roman"/>
          <w:sz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3260"/>
      </w:tblGrid>
      <w:tr w:rsidR="00A07DE2" w:rsidRPr="00E446E8" w:rsidTr="006F2760">
        <w:tc>
          <w:tcPr>
            <w:tcW w:w="10485" w:type="dxa"/>
            <w:gridSpan w:val="2"/>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Реквізити представника акціонера (за наявності):</w:t>
            </w:r>
          </w:p>
        </w:tc>
      </w:tr>
      <w:tr w:rsidR="00A07DE2" w:rsidRPr="00E446E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Прізвище, ім'я та по батькові/ Найменування представника акціонера (а також прізвище, ім’я та по батькові фізичної особи - представника юридичної особи - представника акціонера (за наявності))</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r w:rsidR="00A07DE2" w:rsidRPr="00E446E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(для фізичної особи)</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r w:rsidR="00A07DE2" w:rsidRPr="007F11B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Реєстраційний номер облікової картки платника податків (для представника акціонера - фізичної особи (за наявності) або для фізичної особи - представника юридичної особи - представника акціонера (за наявності)) та за наявності ідентифікаційний код юридичної особи (Код за ЄДРПОУ) - представника акціонера (для юридичних осіб зареєстрованих в Україні) або реєстраційний номер з торговельного, судового або банківського реєстру країни реєстрації юридичної особи - акціонера (для юридичних осіб зареєстрованих поза територією України)</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r w:rsidR="00A07DE2" w:rsidRPr="00E446E8" w:rsidTr="006F2760">
        <w:tc>
          <w:tcPr>
            <w:tcW w:w="7225"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Документ на підставі якого діє представник акціонера (дата видачі, строк дії та номер)</w:t>
            </w:r>
          </w:p>
        </w:tc>
        <w:tc>
          <w:tcPr>
            <w:tcW w:w="3260" w:type="dxa"/>
            <w:shd w:val="clear" w:color="auto" w:fill="auto"/>
          </w:tcPr>
          <w:p w:rsidR="00A07DE2" w:rsidRPr="007F11B8" w:rsidRDefault="00A07DE2" w:rsidP="00A07DE2">
            <w:pPr>
              <w:ind w:left="0"/>
              <w:jc w:val="center"/>
              <w:rPr>
                <w:rFonts w:eastAsia="Calibri" w:cs="Times New Roman"/>
                <w:sz w:val="22"/>
                <w:lang w:val="uk-UA"/>
              </w:rPr>
            </w:pPr>
          </w:p>
        </w:tc>
      </w:tr>
    </w:tbl>
    <w:p w:rsidR="00A07DE2" w:rsidRPr="007F11B8" w:rsidRDefault="00A07DE2" w:rsidP="00A07DE2">
      <w:pPr>
        <w:spacing w:after="160" w:line="259" w:lineRule="auto"/>
        <w:ind w:left="0"/>
        <w:jc w:val="center"/>
        <w:rPr>
          <w:rFonts w:eastAsia="Calibri" w:cs="Times New Roman"/>
          <w:sz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813"/>
      </w:tblGrid>
      <w:tr w:rsidR="00A07DE2" w:rsidRPr="00E446E8" w:rsidTr="006F2760">
        <w:tc>
          <w:tcPr>
            <w:tcW w:w="10485" w:type="dxa"/>
            <w:gridSpan w:val="2"/>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Кількість голосів, що належать акціонеру:</w:t>
            </w:r>
          </w:p>
        </w:tc>
      </w:tr>
      <w:tr w:rsidR="00A07DE2" w:rsidRPr="007F11B8" w:rsidTr="006F2760">
        <w:tc>
          <w:tcPr>
            <w:tcW w:w="4672" w:type="dxa"/>
            <w:shd w:val="clear" w:color="auto" w:fill="auto"/>
          </w:tcPr>
          <w:p w:rsidR="00A07DE2" w:rsidRPr="007F11B8" w:rsidRDefault="00A07DE2" w:rsidP="00A07DE2">
            <w:pPr>
              <w:ind w:left="0"/>
              <w:jc w:val="center"/>
              <w:rPr>
                <w:rFonts w:eastAsia="Calibri" w:cs="Times New Roman"/>
                <w:sz w:val="22"/>
                <w:lang w:val="uk-UA"/>
              </w:rPr>
            </w:pPr>
          </w:p>
          <w:p w:rsidR="00A07DE2" w:rsidRPr="007F11B8" w:rsidRDefault="00A07DE2" w:rsidP="00A07DE2">
            <w:pPr>
              <w:ind w:left="0"/>
              <w:jc w:val="center"/>
              <w:rPr>
                <w:rFonts w:eastAsia="Calibri" w:cs="Times New Roman"/>
                <w:sz w:val="16"/>
                <w:szCs w:val="16"/>
                <w:lang w:val="uk-UA"/>
              </w:rPr>
            </w:pPr>
            <w:r w:rsidRPr="007F11B8">
              <w:rPr>
                <w:rFonts w:eastAsia="Calibri" w:cs="Times New Roman"/>
                <w:sz w:val="16"/>
                <w:szCs w:val="16"/>
                <w:lang w:val="uk-UA"/>
              </w:rPr>
              <w:t>(кількість голосів числом)</w:t>
            </w:r>
          </w:p>
        </w:tc>
        <w:tc>
          <w:tcPr>
            <w:tcW w:w="5813" w:type="dxa"/>
            <w:shd w:val="clear" w:color="auto" w:fill="auto"/>
          </w:tcPr>
          <w:p w:rsidR="00A07DE2" w:rsidRPr="007F11B8" w:rsidRDefault="00A07DE2" w:rsidP="00A07DE2">
            <w:pPr>
              <w:ind w:left="0"/>
              <w:jc w:val="center"/>
              <w:rPr>
                <w:rFonts w:eastAsia="Calibri" w:cs="Times New Roman"/>
                <w:sz w:val="22"/>
                <w:lang w:val="uk-UA"/>
              </w:rPr>
            </w:pPr>
          </w:p>
          <w:p w:rsidR="00A07DE2" w:rsidRPr="007F11B8" w:rsidRDefault="00A07DE2" w:rsidP="00A07DE2">
            <w:pPr>
              <w:ind w:left="0"/>
              <w:jc w:val="center"/>
              <w:rPr>
                <w:rFonts w:eastAsia="Calibri" w:cs="Times New Roman"/>
                <w:sz w:val="16"/>
                <w:szCs w:val="16"/>
                <w:lang w:val="uk-UA"/>
              </w:rPr>
            </w:pPr>
            <w:r w:rsidRPr="007F11B8">
              <w:rPr>
                <w:rFonts w:eastAsia="Calibri" w:cs="Times New Roman"/>
                <w:sz w:val="16"/>
                <w:szCs w:val="16"/>
                <w:lang w:val="uk-UA"/>
              </w:rPr>
              <w:t>(кількість голосів прописом)</w:t>
            </w:r>
          </w:p>
        </w:tc>
      </w:tr>
    </w:tbl>
    <w:p w:rsidR="00A07DE2" w:rsidRPr="007F11B8" w:rsidRDefault="00A07DE2" w:rsidP="00A07DE2">
      <w:pPr>
        <w:spacing w:after="160" w:line="259" w:lineRule="auto"/>
        <w:ind w:left="0"/>
        <w:jc w:val="center"/>
        <w:rPr>
          <w:rFonts w:eastAsia="Calibri" w:cs="Times New Roman"/>
          <w:sz w:val="22"/>
          <w:lang w:val="uk-UA"/>
        </w:rPr>
      </w:pPr>
    </w:p>
    <w:p w:rsidR="005724C0" w:rsidRDefault="005724C0">
      <w:pPr>
        <w:spacing w:after="160" w:line="259" w:lineRule="auto"/>
        <w:ind w:left="0"/>
        <w:jc w:val="left"/>
        <w:rPr>
          <w:rFonts w:eastAsia="Calibri" w:cs="Times New Roman"/>
          <w:sz w:val="18"/>
          <w:szCs w:val="18"/>
          <w:lang w:val="uk-UA"/>
        </w:rPr>
      </w:pPr>
      <w:r>
        <w:rPr>
          <w:rFonts w:eastAsia="Calibri" w:cs="Times New Roman"/>
          <w:sz w:val="18"/>
          <w:szCs w:val="18"/>
          <w:lang w:val="uk-UA"/>
        </w:rPr>
        <w:br w:type="page"/>
      </w:r>
    </w:p>
    <w:p w:rsidR="00A07DE2" w:rsidRPr="007F11B8" w:rsidRDefault="00A07DE2" w:rsidP="00A07DE2">
      <w:pPr>
        <w:ind w:left="0"/>
        <w:jc w:val="left"/>
        <w:rPr>
          <w:rFonts w:eastAsia="Calibri" w:cs="Times New Roman"/>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07DE2" w:rsidRPr="00E446E8" w:rsidTr="006F2760">
        <w:tc>
          <w:tcPr>
            <w:tcW w:w="10485" w:type="dxa"/>
            <w:shd w:val="clear" w:color="auto" w:fill="auto"/>
          </w:tcPr>
          <w:p w:rsidR="00A07DE2" w:rsidRPr="007F11B8" w:rsidRDefault="00A07DE2" w:rsidP="00A07DE2">
            <w:pPr>
              <w:ind w:left="0"/>
              <w:jc w:val="left"/>
              <w:rPr>
                <w:rFonts w:eastAsia="Calibri" w:cs="Times New Roman"/>
                <w:b/>
                <w:bCs/>
                <w:sz w:val="22"/>
                <w:lang w:val="uk-UA"/>
              </w:rPr>
            </w:pPr>
            <w:r w:rsidRPr="007F11B8">
              <w:rPr>
                <w:rFonts w:eastAsia="Calibri" w:cs="Times New Roman"/>
                <w:b/>
                <w:bCs/>
                <w:sz w:val="22"/>
                <w:lang w:val="uk-UA"/>
              </w:rPr>
              <w:t>Голосування з питань порядку денного:</w:t>
            </w:r>
          </w:p>
        </w:tc>
      </w:tr>
    </w:tbl>
    <w:p w:rsidR="00A07DE2" w:rsidRPr="005724C0" w:rsidRDefault="00A07DE2" w:rsidP="00A07DE2">
      <w:pPr>
        <w:spacing w:after="160" w:line="259" w:lineRule="auto"/>
        <w:ind w:left="0"/>
        <w:jc w:val="center"/>
        <w:rPr>
          <w:rFonts w:eastAsia="Calibri" w:cs="Times New Roman"/>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A07DE2" w:rsidRPr="00E446E8" w:rsidTr="006F2760">
        <w:tc>
          <w:tcPr>
            <w:tcW w:w="3114" w:type="dxa"/>
            <w:shd w:val="clear" w:color="auto" w:fill="auto"/>
          </w:tcPr>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 xml:space="preserve">Питання порядку денного № 1, </w:t>
            </w: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винесене на голосування:</w:t>
            </w:r>
          </w:p>
        </w:tc>
        <w:tc>
          <w:tcPr>
            <w:tcW w:w="7371" w:type="dxa"/>
            <w:shd w:val="clear" w:color="auto" w:fill="auto"/>
          </w:tcPr>
          <w:p w:rsidR="00A07DE2" w:rsidRPr="007F11B8" w:rsidRDefault="00A07DE2" w:rsidP="00A07DE2">
            <w:pPr>
              <w:tabs>
                <w:tab w:val="left" w:pos="741"/>
              </w:tabs>
              <w:ind w:left="0" w:right="-1"/>
              <w:rPr>
                <w:rFonts w:eastAsia="Calibri" w:cs="Times New Roman"/>
                <w:b/>
                <w:bCs/>
                <w:sz w:val="20"/>
                <w:lang w:val="uk-UA"/>
              </w:rPr>
            </w:pPr>
            <w:r w:rsidRPr="007F11B8">
              <w:rPr>
                <w:rFonts w:eastAsia="Calibri" w:cs="Times New Roman"/>
                <w:b/>
                <w:bCs/>
                <w:sz w:val="20"/>
                <w:lang w:val="uk-UA"/>
              </w:rPr>
              <w:t>Затвердження значних правочинів Товариства, вчинених у 2022 р.</w:t>
            </w:r>
          </w:p>
        </w:tc>
      </w:tr>
      <w:tr w:rsidR="00A07DE2" w:rsidRPr="007F11B8" w:rsidTr="006F2760">
        <w:tc>
          <w:tcPr>
            <w:tcW w:w="3114"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Проект рішення з питання порядку денного № 1:</w:t>
            </w:r>
          </w:p>
        </w:tc>
        <w:tc>
          <w:tcPr>
            <w:tcW w:w="7371" w:type="dxa"/>
            <w:shd w:val="clear" w:color="auto" w:fill="auto"/>
          </w:tcPr>
          <w:p w:rsidR="00A07DE2" w:rsidRPr="007F11B8" w:rsidRDefault="00A07DE2" w:rsidP="00A07DE2">
            <w:pPr>
              <w:tabs>
                <w:tab w:val="left" w:pos="741"/>
                <w:tab w:val="left" w:pos="993"/>
              </w:tabs>
              <w:ind w:left="0" w:right="-1" w:firstLine="316"/>
              <w:rPr>
                <w:rFonts w:eastAsia="Calibri" w:cs="Times New Roman"/>
                <w:sz w:val="20"/>
                <w:lang w:val="uk-UA"/>
              </w:rPr>
            </w:pPr>
            <w:r w:rsidRPr="007F11B8">
              <w:rPr>
                <w:rFonts w:eastAsia="Calibri" w:cs="Times New Roman"/>
                <w:sz w:val="20"/>
                <w:lang w:val="uk-UA"/>
              </w:rPr>
              <w:t>1.1.</w:t>
            </w:r>
            <w:r w:rsidRPr="007F11B8">
              <w:rPr>
                <w:rFonts w:eastAsia="Calibri" w:cs="Times New Roman"/>
                <w:sz w:val="20"/>
                <w:lang w:val="uk-UA"/>
              </w:rPr>
              <w:tab/>
              <w:t>Затвердити наступні значні правочини Товариства, що були укладені виконавчим органом Товариства, предметом яких була поставка Товариством продукції у період з 01.01.2022 р. по 31.12.2022 р. (включно) на підставі рішення дистанційних позачергових Загальних зборів акціонерів від 26.08.2022 р. про попереднє надання згоди на вчинення Товариством значних правочинів (п. 3.1 протоколу дистанційних позачергових Загальних зборів акціонерів № 1 від 26.08.2022 р.):</w:t>
            </w:r>
          </w:p>
          <w:p w:rsidR="00A07DE2" w:rsidRPr="007F11B8" w:rsidRDefault="00A07DE2" w:rsidP="00A07DE2">
            <w:pPr>
              <w:tabs>
                <w:tab w:val="left" w:pos="741"/>
                <w:tab w:val="left" w:pos="993"/>
              </w:tabs>
              <w:ind w:left="0" w:right="-1" w:firstLine="316"/>
              <w:rPr>
                <w:rFonts w:eastAsia="Calibri" w:cs="Times New Roman"/>
                <w:sz w:val="20"/>
                <w:lang w:val="uk-UA"/>
              </w:rPr>
            </w:pPr>
            <w:r w:rsidRPr="007F11B8">
              <w:rPr>
                <w:rFonts w:eastAsia="Calibri" w:cs="Times New Roman"/>
                <w:sz w:val="20"/>
                <w:lang w:val="uk-UA"/>
              </w:rPr>
              <w:t>- договір поставки № 8 від 30.11.2021 р., укладений з ТОВАРИСТВОМ З ОБМЕЖЕНОЮ ВІДПОВІДАЛЬНІСТЮ «</w:t>
            </w:r>
            <w:proofErr w:type="spellStart"/>
            <w:r w:rsidRPr="007F11B8">
              <w:rPr>
                <w:rFonts w:eastAsia="Calibri" w:cs="Times New Roman"/>
                <w:sz w:val="20"/>
                <w:lang w:val="uk-UA"/>
              </w:rPr>
              <w:t>БаДМ</w:t>
            </w:r>
            <w:proofErr w:type="spellEnd"/>
            <w:r w:rsidRPr="007F11B8">
              <w:rPr>
                <w:rFonts w:eastAsia="Calibri" w:cs="Times New Roman"/>
                <w:sz w:val="20"/>
                <w:lang w:val="uk-UA"/>
              </w:rPr>
              <w:t>». Загальна сума поставки протягом 2022 року – 1 326 794 501,90 грн.;</w:t>
            </w:r>
          </w:p>
          <w:p w:rsidR="00A07DE2" w:rsidRPr="007F11B8" w:rsidRDefault="00A07DE2" w:rsidP="00A07DE2">
            <w:pPr>
              <w:tabs>
                <w:tab w:val="left" w:pos="741"/>
                <w:tab w:val="left" w:pos="993"/>
              </w:tabs>
              <w:ind w:left="0" w:right="-1" w:firstLine="316"/>
              <w:rPr>
                <w:rFonts w:eastAsia="Calibri" w:cs="Times New Roman"/>
                <w:sz w:val="20"/>
                <w:lang w:val="uk-UA"/>
              </w:rPr>
            </w:pPr>
            <w:r w:rsidRPr="007F11B8">
              <w:rPr>
                <w:rFonts w:eastAsia="Calibri" w:cs="Times New Roman"/>
                <w:sz w:val="20"/>
                <w:lang w:val="uk-UA"/>
              </w:rPr>
              <w:t>- договір поставки № 2 від 26.11.2018 р., укладений з СПІЛЬНИМ УКРАЇНСЬКО-ЕСТОНСЬКИМ ПІДПРИЄМСТВОМ У ФОРМІ ТОВАРИСТВА З ОБМЕЖЕНОЮ ВІДПОВІДАЛЬНІСТЮ «ОПТІМА-ФАРМ, ЛТД». Загальна сума поставки протягом 2022 року – 1 226 289 849,31 грн.;</w:t>
            </w:r>
          </w:p>
          <w:p w:rsidR="00A07DE2" w:rsidRPr="007F11B8" w:rsidRDefault="00A07DE2" w:rsidP="00A07DE2">
            <w:pPr>
              <w:tabs>
                <w:tab w:val="left" w:pos="741"/>
                <w:tab w:val="left" w:pos="993"/>
              </w:tabs>
              <w:ind w:left="0" w:right="-1" w:firstLine="316"/>
              <w:rPr>
                <w:rFonts w:eastAsia="Calibri" w:cs="Times New Roman"/>
                <w:sz w:val="20"/>
                <w:lang w:val="uk-UA"/>
              </w:rPr>
            </w:pPr>
            <w:r w:rsidRPr="007F11B8">
              <w:rPr>
                <w:rFonts w:eastAsia="Calibri" w:cs="Times New Roman"/>
                <w:sz w:val="20"/>
                <w:lang w:val="uk-UA"/>
              </w:rPr>
              <w:t>-  договір поставки № 1 від 04.01.2022 р., укладений з ТОВАРИСТВОМ З ОБМЕЖЕНОЮ ВІДПОВІДАЛЬНІСТЮ «ВЕНТА. ЛТД». Загальна сума поставки протягом 2022 року – 153 805 505,31 грн.</w:t>
            </w:r>
          </w:p>
        </w:tc>
      </w:tr>
      <w:tr w:rsidR="00A07DE2" w:rsidRPr="007F11B8" w:rsidTr="006F2760">
        <w:tc>
          <w:tcPr>
            <w:tcW w:w="3114" w:type="dxa"/>
            <w:shd w:val="clear" w:color="auto" w:fill="auto"/>
          </w:tcPr>
          <w:p w:rsidR="00BA5359" w:rsidRPr="007F11B8" w:rsidRDefault="00BA5359" w:rsidP="00A07DE2">
            <w:pPr>
              <w:ind w:left="0"/>
              <w:jc w:val="left"/>
              <w:rPr>
                <w:rFonts w:eastAsia="Calibri" w:cs="Times New Roman"/>
                <w:b/>
                <w:bCs/>
                <w:sz w:val="20"/>
                <w:lang w:val="uk-UA"/>
              </w:rPr>
            </w:pP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ГОЛОСУВАННЯ:</w:t>
            </w:r>
          </w:p>
        </w:tc>
        <w:tc>
          <w:tcPr>
            <w:tcW w:w="7371" w:type="dxa"/>
            <w:shd w:val="clear" w:color="auto" w:fill="auto"/>
          </w:tcPr>
          <w:p w:rsidR="00A07DE2" w:rsidRPr="007F11B8" w:rsidRDefault="00A07DE2" w:rsidP="00A07DE2">
            <w:pPr>
              <w:ind w:left="0"/>
              <w:jc w:val="center"/>
              <w:rPr>
                <w:rFonts w:eastAsia="Calibri" w:cs="Times New Roman"/>
                <w:sz w:val="20"/>
                <w:lang w:val="uk-UA"/>
              </w:rPr>
            </w:pPr>
          </w:p>
          <w:p w:rsidR="00A07DE2" w:rsidRPr="007F11B8" w:rsidRDefault="00A07DE2" w:rsidP="00A07DE2">
            <w:pPr>
              <w:ind w:left="0"/>
              <w:jc w:val="left"/>
              <w:rPr>
                <w:rFonts w:eastAsia="Calibri" w:cs="Times New Roman"/>
                <w:sz w:val="20"/>
                <w:lang w:val="uk-UA"/>
              </w:rPr>
            </w:pPr>
            <w:r w:rsidRPr="007F11B8">
              <w:rPr>
                <w:rFonts w:eastAsia="Calibri" w:cs="Times New Roman"/>
                <w:noProof/>
                <w:sz w:val="22"/>
              </w:rPr>
              <mc:AlternateContent>
                <mc:Choice Requires="wps">
                  <w:drawing>
                    <wp:anchor distT="0" distB="0" distL="114300" distR="114300" simplePos="0" relativeHeight="251660288" behindDoc="0" locked="0" layoutInCell="1" allowOverlap="1" wp14:anchorId="186A3D56" wp14:editId="3EBFBCF2">
                      <wp:simplePos x="0" y="0"/>
                      <wp:positionH relativeFrom="column">
                        <wp:posOffset>1844040</wp:posOffset>
                      </wp:positionH>
                      <wp:positionV relativeFrom="paragraph">
                        <wp:posOffset>5715</wp:posOffset>
                      </wp:positionV>
                      <wp:extent cx="203200" cy="158750"/>
                      <wp:effectExtent l="0" t="0" r="2540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1905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4A91FC" id="Прямоугольник 2" o:spid="_x0000_s1026" style="position:absolute;margin-left:145.2pt;margin-top:.45pt;width:16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" strokecolor="black [3213]" strokeweight="1.5pt"/>
                  </w:pict>
                </mc:Fallback>
              </mc:AlternateContent>
            </w:r>
            <w:r w:rsidRPr="007F11B8">
              <w:rPr>
                <w:rFonts w:eastAsia="Calibri" w:cs="Times New Roman"/>
                <w:noProof/>
                <w:sz w:val="22"/>
              </w:rPr>
              <mc:AlternateContent>
                <mc:Choice Requires="wps">
                  <w:drawing>
                    <wp:anchor distT="0" distB="0" distL="114300" distR="114300" simplePos="0" relativeHeight="251659264" behindDoc="0" locked="0" layoutInCell="1" allowOverlap="1" wp14:anchorId="5CC06C4D" wp14:editId="5D079E63">
                      <wp:simplePos x="0" y="0"/>
                      <wp:positionH relativeFrom="column">
                        <wp:posOffset>339090</wp:posOffset>
                      </wp:positionH>
                      <wp:positionV relativeFrom="paragraph">
                        <wp:posOffset>2540</wp:posOffset>
                      </wp:positionV>
                      <wp:extent cx="203200" cy="158750"/>
                      <wp:effectExtent l="0" t="0" r="2540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58750"/>
                              </a:xfrm>
                              <a:prstGeom prst="rect">
                                <a:avLst/>
                              </a:prstGeom>
                              <a:solidFill>
                                <a:srgbClr val="FFFFFF"/>
                              </a:solidFill>
                              <a:ln w="19050" algn="ctr">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207A9" id="Прямоугольник 1" o:spid="_x0000_s1026" style="position:absolute;margin-left:26.7pt;margin-top:.2pt;width:16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" strokecolor="black [3213]" strokeweight="1.5pt"/>
                  </w:pict>
                </mc:Fallback>
              </mc:AlternateContent>
            </w:r>
            <w:r w:rsidRPr="007F11B8">
              <w:rPr>
                <w:rFonts w:eastAsia="Calibri" w:cs="Times New Roman"/>
                <w:sz w:val="20"/>
                <w:lang w:val="uk-UA"/>
              </w:rPr>
              <w:t xml:space="preserve">                     </w:t>
            </w:r>
            <w:r w:rsidR="00BA5359" w:rsidRPr="007F11B8">
              <w:rPr>
                <w:rFonts w:eastAsia="Calibri" w:cs="Times New Roman"/>
                <w:sz w:val="20"/>
                <w:lang w:val="uk-UA"/>
              </w:rPr>
              <w:t xml:space="preserve"> </w:t>
            </w:r>
            <w:r w:rsidRPr="007F11B8">
              <w:rPr>
                <w:rFonts w:eastAsia="Calibri" w:cs="Times New Roman"/>
                <w:sz w:val="20"/>
                <w:lang w:val="uk-UA"/>
              </w:rPr>
              <w:t xml:space="preserve">ЗА                                                ПРОТИ                  </w:t>
            </w:r>
          </w:p>
          <w:p w:rsidR="00A07DE2" w:rsidRPr="007F11B8" w:rsidRDefault="00A07DE2" w:rsidP="00A07DE2">
            <w:pPr>
              <w:ind w:left="0"/>
              <w:jc w:val="center"/>
              <w:rPr>
                <w:rFonts w:eastAsia="Calibri" w:cs="Times New Roman"/>
                <w:sz w:val="20"/>
                <w:lang w:val="uk-UA"/>
              </w:rPr>
            </w:pPr>
          </w:p>
        </w:tc>
      </w:tr>
    </w:tbl>
    <w:p w:rsidR="00A07DE2" w:rsidRPr="007F11B8" w:rsidRDefault="00A07DE2" w:rsidP="00A07DE2">
      <w:pPr>
        <w:spacing w:after="160" w:line="259" w:lineRule="auto"/>
        <w:ind w:left="0"/>
        <w:jc w:val="center"/>
        <w:rPr>
          <w:rFonts w:eastAsia="Calibri" w:cs="Times New Roman"/>
          <w:sz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A07DE2" w:rsidRPr="00E446E8" w:rsidTr="00BA5359">
        <w:tc>
          <w:tcPr>
            <w:tcW w:w="3114" w:type="dxa"/>
            <w:tcBorders>
              <w:bottom w:val="single" w:sz="4" w:space="0" w:color="auto"/>
            </w:tcBorders>
            <w:shd w:val="clear" w:color="auto" w:fill="auto"/>
          </w:tcPr>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 xml:space="preserve">Питання порядку денного № 2, </w:t>
            </w: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винесене на голосування:</w:t>
            </w:r>
          </w:p>
        </w:tc>
        <w:tc>
          <w:tcPr>
            <w:tcW w:w="7371" w:type="dxa"/>
            <w:tcBorders>
              <w:bottom w:val="single" w:sz="4" w:space="0" w:color="auto"/>
            </w:tcBorders>
            <w:shd w:val="clear" w:color="auto" w:fill="auto"/>
          </w:tcPr>
          <w:p w:rsidR="00A07DE2" w:rsidRPr="007F11B8" w:rsidRDefault="00A07DE2" w:rsidP="00A07DE2">
            <w:pPr>
              <w:ind w:left="0" w:right="-1"/>
              <w:rPr>
                <w:rFonts w:eastAsia="Calibri" w:cs="Times New Roman"/>
                <w:b/>
                <w:bCs/>
                <w:sz w:val="20"/>
                <w:lang w:val="uk-UA"/>
              </w:rPr>
            </w:pPr>
            <w:r w:rsidRPr="007F11B8">
              <w:rPr>
                <w:rFonts w:eastAsia="Calibri" w:cs="Times New Roman"/>
                <w:b/>
                <w:bCs/>
                <w:sz w:val="20"/>
                <w:lang w:val="uk-UA"/>
              </w:rPr>
              <w:t>Прийняття рішення про попереднє надання згоди на вчинення Товариством значних правочинів у 2023 р.</w:t>
            </w:r>
          </w:p>
          <w:p w:rsidR="00BA5359" w:rsidRPr="007F11B8" w:rsidRDefault="00BA5359" w:rsidP="00A07DE2">
            <w:pPr>
              <w:ind w:left="0" w:right="-1"/>
              <w:rPr>
                <w:rFonts w:eastAsia="Calibri" w:cs="Times New Roman"/>
                <w:b/>
                <w:bCs/>
                <w:sz w:val="20"/>
                <w:lang w:val="uk-UA"/>
              </w:rPr>
            </w:pPr>
          </w:p>
        </w:tc>
      </w:tr>
      <w:tr w:rsidR="00A07DE2" w:rsidRPr="00E446E8" w:rsidTr="00BA5359">
        <w:tc>
          <w:tcPr>
            <w:tcW w:w="3114"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b/>
                <w:bCs/>
                <w:sz w:val="20"/>
                <w:u w:val="single"/>
                <w:lang w:val="uk-UA"/>
              </w:rPr>
              <w:t>Проект рішення № 1</w:t>
            </w:r>
            <w:r w:rsidRPr="007F11B8">
              <w:rPr>
                <w:rFonts w:eastAsia="Calibri" w:cs="Times New Roman"/>
                <w:sz w:val="20"/>
                <w:lang w:val="uk-UA"/>
              </w:rPr>
              <w:t xml:space="preserve"> з питання порядку денного № 2:</w:t>
            </w:r>
          </w:p>
        </w:tc>
        <w:tc>
          <w:tcPr>
            <w:tcW w:w="7371" w:type="dxa"/>
            <w:tcBorders>
              <w:top w:val="nil"/>
            </w:tcBorders>
            <w:shd w:val="clear" w:color="auto" w:fill="auto"/>
          </w:tcPr>
          <w:p w:rsidR="00A07DE2" w:rsidRPr="007F11B8" w:rsidRDefault="00A07DE2" w:rsidP="00A07DE2">
            <w:pPr>
              <w:tabs>
                <w:tab w:val="left" w:pos="883"/>
              </w:tabs>
              <w:ind w:left="0" w:right="-1" w:firstLine="141"/>
              <w:rPr>
                <w:rFonts w:eastAsia="Calibri" w:cs="Times New Roman"/>
                <w:sz w:val="20"/>
                <w:lang w:val="uk-UA"/>
              </w:rPr>
            </w:pPr>
            <w:r w:rsidRPr="007F11B8">
              <w:rPr>
                <w:rFonts w:eastAsia="Calibri" w:cs="Times New Roman"/>
                <w:sz w:val="20"/>
                <w:lang w:val="uk-UA"/>
              </w:rPr>
              <w:t>2.1. Прийняти рішення про попереднє надання згоди на вчинення Товариством в 2023 р. значних правочинів, а саме:</w:t>
            </w:r>
          </w:p>
          <w:p w:rsidR="00A07DE2" w:rsidRPr="007F11B8" w:rsidRDefault="00A07DE2" w:rsidP="00A07DE2">
            <w:pPr>
              <w:tabs>
                <w:tab w:val="left" w:pos="883"/>
              </w:tabs>
              <w:ind w:left="0" w:right="-1" w:firstLine="141"/>
              <w:rPr>
                <w:rFonts w:eastAsia="Calibri" w:cs="Times New Roman"/>
                <w:sz w:val="20"/>
                <w:lang w:val="uk-UA"/>
              </w:rPr>
            </w:pPr>
            <w:r w:rsidRPr="007F11B8">
              <w:rPr>
                <w:rFonts w:eastAsia="Calibri" w:cs="Times New Roman"/>
                <w:sz w:val="20"/>
                <w:lang w:val="uk-UA"/>
              </w:rPr>
              <w:t>- предмет правочинів: поставка Товариством продукції у період з 01 січня 2023 року по 31 грудня 2023 року (включно). Покупець продукції ТОВАРИСТВО З ОБМЕЖЕНОЮ ВІДПОВІДАЛЬНІСТЮ «</w:t>
            </w:r>
            <w:proofErr w:type="spellStart"/>
            <w:r w:rsidRPr="007F11B8">
              <w:rPr>
                <w:rFonts w:eastAsia="Calibri" w:cs="Times New Roman"/>
                <w:sz w:val="20"/>
                <w:lang w:val="uk-UA"/>
              </w:rPr>
              <w:t>БаДМ</w:t>
            </w:r>
            <w:proofErr w:type="spellEnd"/>
            <w:r w:rsidRPr="007F11B8">
              <w:rPr>
                <w:rFonts w:eastAsia="Calibri" w:cs="Times New Roman"/>
                <w:sz w:val="20"/>
                <w:lang w:val="uk-UA"/>
              </w:rPr>
              <w:t>» (ідентифікаційний код 31816235). Гранична сукупна вартість майна, що є предметом правочинів, становить 3,0 млрд. грн.;</w:t>
            </w:r>
          </w:p>
          <w:p w:rsidR="00A07DE2" w:rsidRPr="007F11B8" w:rsidRDefault="00A07DE2" w:rsidP="00A07DE2">
            <w:pPr>
              <w:tabs>
                <w:tab w:val="left" w:pos="883"/>
              </w:tabs>
              <w:ind w:left="0" w:right="-1" w:firstLine="141"/>
              <w:rPr>
                <w:rFonts w:eastAsia="Calibri" w:cs="Times New Roman"/>
                <w:sz w:val="20"/>
                <w:lang w:val="uk-UA"/>
              </w:rPr>
            </w:pPr>
            <w:r w:rsidRPr="007F11B8">
              <w:rPr>
                <w:rFonts w:eastAsia="Calibri" w:cs="Times New Roman"/>
                <w:sz w:val="20"/>
                <w:lang w:val="uk-UA"/>
              </w:rPr>
              <w:t>- предмет правочинів: поставка Товариством продукції у період з 01 січня 2023 року по 31 грудня 2023 року (включно). Покупець продукції СПІЛЬНЕ УКРАЇНСЬКО-ЕСТОНСЬКЕ ПІДПРИЄМСТВО У ФОРМІ ТОВАРИСТВА З ОБМЕЖЕНОЮ ВІДПОВІДАЛЬНІСТЮ «ОПТІМА-ФАРМ, ЛТД» (ідентифікаційний код 21642228). Гранична сукупна вартість майна, що є предметом правочинів, становить 3,0 млрд. грн.;</w:t>
            </w:r>
          </w:p>
          <w:p w:rsidR="00A07DE2" w:rsidRPr="007F11B8" w:rsidRDefault="00A07DE2" w:rsidP="00A07DE2">
            <w:pPr>
              <w:tabs>
                <w:tab w:val="left" w:pos="993"/>
              </w:tabs>
              <w:ind w:left="0" w:right="-1" w:firstLine="141"/>
              <w:rPr>
                <w:rFonts w:eastAsia="Calibri" w:cs="Times New Roman"/>
                <w:sz w:val="20"/>
                <w:lang w:val="uk-UA"/>
              </w:rPr>
            </w:pPr>
            <w:r w:rsidRPr="007F11B8">
              <w:rPr>
                <w:rFonts w:eastAsia="Calibri" w:cs="Times New Roman"/>
                <w:sz w:val="20"/>
                <w:lang w:val="uk-UA"/>
              </w:rPr>
              <w:t>- предмет правочинів: поставка Товариством продукції у період з 01 січня 2023 року по 31 грудня 2023 року (включно). Покупець продукції ТОВАРИСТВО З ОБМЕЖЕНОЮ ВІДПОВІДАЛЬНІСТЮ «ВЕНТА. ЛТД» (ідентифікаційний код 21947206). Гранична сукупна вартість майна, що є предметом правочинів, становить 1,0 млрд. грн.</w:t>
            </w:r>
          </w:p>
        </w:tc>
      </w:tr>
      <w:tr w:rsidR="00A07DE2" w:rsidRPr="007F11B8" w:rsidTr="006F2760">
        <w:tc>
          <w:tcPr>
            <w:tcW w:w="3114" w:type="dxa"/>
            <w:shd w:val="clear" w:color="auto" w:fill="auto"/>
          </w:tcPr>
          <w:p w:rsidR="00BA5359" w:rsidRPr="007F11B8" w:rsidRDefault="00BA5359" w:rsidP="00A07DE2">
            <w:pPr>
              <w:ind w:left="0"/>
              <w:jc w:val="left"/>
              <w:rPr>
                <w:rFonts w:eastAsia="Calibri" w:cs="Times New Roman"/>
                <w:sz w:val="20"/>
                <w:lang w:val="uk-UA"/>
              </w:rPr>
            </w:pP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ГОЛОСУВАННЯ:</w:t>
            </w:r>
          </w:p>
        </w:tc>
        <w:tc>
          <w:tcPr>
            <w:tcW w:w="7371" w:type="dxa"/>
            <w:shd w:val="clear" w:color="auto" w:fill="auto"/>
          </w:tcPr>
          <w:p w:rsidR="00A07DE2" w:rsidRPr="007F11B8" w:rsidRDefault="00BA5359" w:rsidP="00A07DE2">
            <w:pPr>
              <w:ind w:left="0"/>
              <w:jc w:val="center"/>
              <w:rPr>
                <w:rFonts w:eastAsia="Calibri" w:cs="Times New Roman"/>
                <w:sz w:val="20"/>
                <w:lang w:val="uk-UA"/>
              </w:rPr>
            </w:pPr>
            <w:r w:rsidRPr="007F11B8">
              <w:rPr>
                <w:rFonts w:eastAsia="Calibri" w:cs="Times New Roman"/>
                <w:noProof/>
                <w:sz w:val="22"/>
              </w:rPr>
              <mc:AlternateContent>
                <mc:Choice Requires="wps">
                  <w:drawing>
                    <wp:anchor distT="0" distB="0" distL="114300" distR="114300" simplePos="0" relativeHeight="251662336" behindDoc="0" locked="0" layoutInCell="1" allowOverlap="1">
                      <wp:simplePos x="0" y="0"/>
                      <wp:positionH relativeFrom="column">
                        <wp:posOffset>1803400</wp:posOffset>
                      </wp:positionH>
                      <wp:positionV relativeFrom="paragraph">
                        <wp:posOffset>160655</wp:posOffset>
                      </wp:positionV>
                      <wp:extent cx="203200" cy="158750"/>
                      <wp:effectExtent l="0" t="0" r="2540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75A79" id="Прямоугольник 6" o:spid="_x0000_s1026" style="position:absolute;margin-left:142pt;margin-top:12.65pt;width:16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" fillcolor="window" strokecolor="black [3213]" strokeweight="1.5pt">
                      <v:path arrowok="t"/>
                    </v:rect>
                  </w:pict>
                </mc:Fallback>
              </mc:AlternateContent>
            </w:r>
          </w:p>
          <w:p w:rsidR="00A07DE2" w:rsidRPr="007F11B8" w:rsidRDefault="00A07DE2" w:rsidP="00A07DE2">
            <w:pPr>
              <w:ind w:left="0"/>
              <w:jc w:val="left"/>
              <w:rPr>
                <w:rFonts w:eastAsia="Calibri" w:cs="Times New Roman"/>
                <w:sz w:val="20"/>
                <w:lang w:val="uk-UA"/>
              </w:rPr>
            </w:pPr>
            <w:r w:rsidRPr="007F11B8">
              <w:rPr>
                <w:rFonts w:eastAsia="Calibri" w:cs="Times New Roman"/>
                <w:noProof/>
                <w:sz w:val="22"/>
              </w:rPr>
              <mc:AlternateContent>
                <mc:Choice Requires="wps">
                  <w:drawing>
                    <wp:anchor distT="0" distB="0" distL="114300" distR="114300" simplePos="0" relativeHeight="251661312" behindDoc="0" locked="0" layoutInCell="1" allowOverlap="1">
                      <wp:simplePos x="0" y="0"/>
                      <wp:positionH relativeFrom="column">
                        <wp:posOffset>186690</wp:posOffset>
                      </wp:positionH>
                      <wp:positionV relativeFrom="paragraph">
                        <wp:posOffset>5715</wp:posOffset>
                      </wp:positionV>
                      <wp:extent cx="203200" cy="158750"/>
                      <wp:effectExtent l="0" t="0" r="2540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5C8830" id="Прямоугольник 5" o:spid="_x0000_s1026" style="position:absolute;margin-left:14.7pt;margin-top:.45pt;width:1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shqAIAACkFAAAOAAAAZHJzL2Uyb0RvYy54bWysVEtu2zAQ3RfoHQjuG8lu3CRC5MBI4KKA&#10;kQRIiqwnFGUL5a8kbdldFei2QI/QQ3RT9JMzyDfqkJIdJ82qqBYChzOcmff4hscnSynIgltXaZXT&#10;3l5KCVdMF5Wa5vTt9fjFI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" fillcolor="window" strokecolor="black [3213]" strokeweight="1.5pt">
                      <v:path arrowok="t"/>
                    </v:rect>
                  </w:pict>
                </mc:Fallback>
              </mc:AlternateContent>
            </w:r>
            <w:r w:rsidRPr="007F11B8">
              <w:rPr>
                <w:rFonts w:eastAsia="Calibri" w:cs="Times New Roman"/>
                <w:sz w:val="20"/>
                <w:lang w:val="uk-UA"/>
              </w:rPr>
              <w:t xml:space="preserve">                  ЗА                </w:t>
            </w:r>
            <w:r w:rsidR="00BA5359" w:rsidRPr="007F11B8">
              <w:rPr>
                <w:rFonts w:eastAsia="Calibri" w:cs="Times New Roman"/>
                <w:sz w:val="20"/>
                <w:lang w:val="uk-UA"/>
              </w:rPr>
              <w:t xml:space="preserve">                                    </w:t>
            </w:r>
            <w:r w:rsidRPr="007F11B8">
              <w:rPr>
                <w:rFonts w:eastAsia="Calibri" w:cs="Times New Roman"/>
                <w:sz w:val="20"/>
                <w:lang w:val="uk-UA"/>
              </w:rPr>
              <w:t xml:space="preserve">ПРОТИ               </w:t>
            </w:r>
          </w:p>
          <w:p w:rsidR="00A07DE2" w:rsidRPr="007F11B8" w:rsidRDefault="00A07DE2" w:rsidP="00A07DE2">
            <w:pPr>
              <w:ind w:left="0"/>
              <w:jc w:val="center"/>
              <w:rPr>
                <w:rFonts w:eastAsia="Calibri" w:cs="Times New Roman"/>
                <w:sz w:val="20"/>
                <w:lang w:val="uk-UA"/>
              </w:rPr>
            </w:pPr>
          </w:p>
        </w:tc>
      </w:tr>
      <w:tr w:rsidR="00BA5359" w:rsidRPr="007F11B8" w:rsidTr="00BE07D3">
        <w:trPr>
          <w:trHeight w:val="180"/>
        </w:trPr>
        <w:tc>
          <w:tcPr>
            <w:tcW w:w="3114" w:type="dxa"/>
            <w:shd w:val="clear" w:color="auto" w:fill="BFBFBF" w:themeFill="background1" w:themeFillShade="BF"/>
          </w:tcPr>
          <w:p w:rsidR="00BA5359" w:rsidRPr="007F11B8" w:rsidRDefault="00BA5359" w:rsidP="00A07DE2">
            <w:pPr>
              <w:ind w:left="0"/>
              <w:jc w:val="left"/>
              <w:rPr>
                <w:rFonts w:eastAsia="Calibri" w:cs="Times New Roman"/>
                <w:b/>
                <w:bCs/>
                <w:sz w:val="20"/>
                <w:lang w:val="uk-UA"/>
              </w:rPr>
            </w:pPr>
          </w:p>
        </w:tc>
        <w:tc>
          <w:tcPr>
            <w:tcW w:w="7371" w:type="dxa"/>
            <w:shd w:val="clear" w:color="auto" w:fill="BFBFBF" w:themeFill="background1" w:themeFillShade="BF"/>
          </w:tcPr>
          <w:p w:rsidR="00BA5359" w:rsidRPr="007F11B8" w:rsidRDefault="00BA5359" w:rsidP="00A07DE2">
            <w:pPr>
              <w:ind w:left="0"/>
              <w:jc w:val="center"/>
              <w:rPr>
                <w:rFonts w:eastAsia="Calibri" w:cs="Times New Roman"/>
                <w:sz w:val="20"/>
                <w:lang w:val="uk-UA"/>
              </w:rPr>
            </w:pPr>
          </w:p>
        </w:tc>
      </w:tr>
      <w:tr w:rsidR="00BE07D3" w:rsidRPr="00E446E8" w:rsidTr="006F2760">
        <w:trPr>
          <w:trHeight w:val="9576"/>
        </w:trPr>
        <w:tc>
          <w:tcPr>
            <w:tcW w:w="3114" w:type="dxa"/>
            <w:shd w:val="clear" w:color="auto" w:fill="auto"/>
          </w:tcPr>
          <w:p w:rsidR="00BE07D3" w:rsidRPr="007F11B8" w:rsidRDefault="00BE07D3" w:rsidP="00A07DE2">
            <w:pPr>
              <w:ind w:left="0"/>
              <w:jc w:val="left"/>
              <w:rPr>
                <w:rFonts w:eastAsia="Calibri" w:cs="Times New Roman"/>
                <w:b/>
                <w:bCs/>
                <w:sz w:val="20"/>
                <w:u w:val="single"/>
                <w:lang w:val="uk-UA"/>
              </w:rPr>
            </w:pPr>
            <w:r w:rsidRPr="007F11B8">
              <w:rPr>
                <w:rFonts w:eastAsia="Calibri" w:cs="Times New Roman"/>
                <w:b/>
                <w:bCs/>
                <w:sz w:val="20"/>
                <w:u w:val="single"/>
                <w:lang w:val="uk-UA"/>
              </w:rPr>
              <w:lastRenderedPageBreak/>
              <w:t>Проект рішення № 2</w:t>
            </w:r>
            <w:r w:rsidRPr="007F11B8">
              <w:rPr>
                <w:rFonts w:eastAsia="Calibri" w:cs="Times New Roman"/>
                <w:b/>
                <w:bCs/>
                <w:sz w:val="20"/>
                <w:lang w:val="uk-UA"/>
              </w:rPr>
              <w:t xml:space="preserve"> </w:t>
            </w:r>
            <w:r w:rsidRPr="007F11B8">
              <w:rPr>
                <w:rFonts w:eastAsia="Calibri" w:cs="Times New Roman"/>
                <w:sz w:val="20"/>
                <w:lang w:val="uk-UA"/>
              </w:rPr>
              <w:t>з питання порядку денного № 2:</w:t>
            </w:r>
          </w:p>
        </w:tc>
        <w:tc>
          <w:tcPr>
            <w:tcW w:w="7371" w:type="dxa"/>
            <w:shd w:val="clear" w:color="auto" w:fill="auto"/>
          </w:tcPr>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2.1. Прийняти рішення про попереднє надання згоди на вчинення Товариством в 2023 р. значних правочинів, а саме:</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Товариством продукції у період з 01 січня 2023 року по 31 грудня 2023 року (включно). Покупець продукції ТОВАРИСТВО З ОБМЕЖЕНОЮ ВІДПОВІДАЛЬНІСТЮ «</w:t>
            </w:r>
            <w:proofErr w:type="spellStart"/>
            <w:r w:rsidRPr="007F11B8">
              <w:rPr>
                <w:rFonts w:eastAsia="Times New Roman" w:cs="Times New Roman"/>
                <w:sz w:val="20"/>
                <w:szCs w:val="20"/>
                <w:lang w:val="uk-UA"/>
              </w:rPr>
              <w:t>БаДМ</w:t>
            </w:r>
            <w:proofErr w:type="spellEnd"/>
            <w:r w:rsidRPr="007F11B8">
              <w:rPr>
                <w:rFonts w:eastAsia="Times New Roman" w:cs="Times New Roman"/>
                <w:sz w:val="20"/>
                <w:szCs w:val="20"/>
                <w:lang w:val="uk-UA"/>
              </w:rPr>
              <w:t>» (ідентифікаційний код 31816235). Гранична сукупна вартість майна, що є предметом правочинів, становить 3,0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Товариством продукції у період з 01 січня 2023 року по 31 грудня 2023 року (включно). Покупець продукції СПІЛЬНЕ УКРАЇНСЬКО-ЕСТОНСЬКЕ ПІДПРИЄМСТВО У ФОРМІ ТОВАРИСТВА З ОБМЕЖЕНОЮ ВІДПОВІДАЛЬНІСТЮ «ОПТІМА-</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ФАРМ, ЛТД» (ідентифікаційний код 21642228). Гранична сукупна вартість майна, що є предметом правочинів, становить 3,0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Товариством продукції у період з 01 січня 2023 року по 31 грудня 2023 року (включно). Покупець продукції ТОВАРИСТВО З ОБМЕЖЕНОЮ ВІДПОВІДАЛЬНІСТЮ «ВЕНТА. ЛТД» (ідентифікаційний код 21947206). Гранична сукупна вартість майна, що є предметом правочинів, становить 1,0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Товариству продукції у період з 01 січня 2023 року по 31 грудня 2023 року (включно). Продавець продукції ТОВАРИСТВО З ОБМЕЖЕНОЮ ВІДПОВІДАЛЬНІСТЮ «АФІТРЕЙД» (ідентифікаційний код 40853760). Гранична сукупна вартість майна, що є предметом правочинів, становить 1,2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Товариству продукції у період з 01 січня 2023 року по 31 грудня 2023 року (включно). Продавець продукції ТОВАРИСТВО З ОБМЕЖЕНОЮ ВІДПОВІДАЛЬНІСТЮ «ІНСТИТУТ БІОХІМІЧНИХ ТЕХНОЛОГІЙ» (ідентифікаційний код 33789240). Гранична сукупна вартість майна, що є предметом правочинів, становить 1,2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Товариству продукції у період з 01 січня 2023 року по 31 грудня 2023 року (включно). Продавець продукції ТОВАРИСТВО З ОБМЕЖЕНОЮ ВІДПОВІДАЛЬНІСТЮ «НОВІТНІ СИСТЕМИ» (ідентифікаційний код 33748424). Гранична сукупна вартість майна, що є предметом правочинів, становить 1,2 млрд. грн.;</w:t>
            </w:r>
          </w:p>
          <w:p w:rsidR="00BE07D3" w:rsidRPr="007F11B8" w:rsidRDefault="00BE07D3" w:rsidP="00BA5359">
            <w:pPr>
              <w:ind w:left="0" w:right="-1" w:firstLine="316"/>
              <w:rPr>
                <w:rFonts w:eastAsia="Times New Roman" w:cs="Times New Roman"/>
                <w:sz w:val="20"/>
                <w:szCs w:val="20"/>
                <w:lang w:val="uk-UA"/>
              </w:rPr>
            </w:pPr>
            <w:r w:rsidRPr="007F11B8">
              <w:rPr>
                <w:rFonts w:eastAsia="Times New Roman" w:cs="Times New Roman"/>
                <w:sz w:val="20"/>
                <w:szCs w:val="20"/>
                <w:lang w:val="uk-UA"/>
              </w:rPr>
              <w:t>- предмет правочинів: поставка Товариству продукції у період з 01 січня 2023 року по 31 грудня 2023 року (включно). Продавець продукції ТОВАРИСТВО З ОБМЕЖЕНОЮ ВІДПОВІДАЛЬНІСТЮ «ДИСТРИБ'ЮТОРСЬКА КОМПАНІЯ «ФАРМАТЕК» (ідентифікаційний код 21637109). Гранична сукупна вартість майна, що є предметом правочинів, становить 1,2 млрд. грн.</w:t>
            </w:r>
          </w:p>
          <w:p w:rsidR="00BE07D3" w:rsidRPr="007F11B8" w:rsidRDefault="00BE07D3" w:rsidP="00A07DE2">
            <w:pPr>
              <w:ind w:left="0"/>
              <w:jc w:val="center"/>
              <w:rPr>
                <w:rFonts w:eastAsia="Times New Roman" w:cs="Times New Roman"/>
                <w:sz w:val="20"/>
                <w:szCs w:val="20"/>
                <w:lang w:val="uk-UA"/>
              </w:rPr>
            </w:pPr>
          </w:p>
        </w:tc>
      </w:tr>
      <w:tr w:rsidR="00BA5359" w:rsidRPr="007F11B8" w:rsidTr="006F2760">
        <w:tc>
          <w:tcPr>
            <w:tcW w:w="3114" w:type="dxa"/>
            <w:shd w:val="clear" w:color="auto" w:fill="auto"/>
          </w:tcPr>
          <w:p w:rsidR="00BA5359" w:rsidRPr="007F11B8" w:rsidRDefault="00BA5359" w:rsidP="00A07DE2">
            <w:pPr>
              <w:ind w:left="0"/>
              <w:jc w:val="left"/>
              <w:rPr>
                <w:rFonts w:eastAsia="Calibri" w:cs="Times New Roman"/>
                <w:b/>
                <w:bCs/>
                <w:sz w:val="20"/>
                <w:lang w:val="uk-UA"/>
              </w:rPr>
            </w:pPr>
          </w:p>
          <w:p w:rsidR="00BA5359" w:rsidRPr="007F11B8" w:rsidRDefault="00BA5359" w:rsidP="00A07DE2">
            <w:pPr>
              <w:ind w:left="0"/>
              <w:jc w:val="left"/>
              <w:rPr>
                <w:rFonts w:eastAsia="Calibri" w:cs="Times New Roman"/>
                <w:b/>
                <w:bCs/>
                <w:sz w:val="20"/>
                <w:lang w:val="uk-UA"/>
              </w:rPr>
            </w:pPr>
            <w:r w:rsidRPr="007F11B8">
              <w:rPr>
                <w:rFonts w:eastAsia="Calibri" w:cs="Times New Roman"/>
                <w:b/>
                <w:bCs/>
                <w:sz w:val="20"/>
                <w:lang w:val="uk-UA"/>
              </w:rPr>
              <w:t>ГОЛОСУВАННЯ:</w:t>
            </w:r>
          </w:p>
          <w:p w:rsidR="00BA5359" w:rsidRPr="007F11B8" w:rsidRDefault="00BA5359" w:rsidP="00A07DE2">
            <w:pPr>
              <w:ind w:left="0"/>
              <w:jc w:val="left"/>
              <w:rPr>
                <w:rFonts w:eastAsia="Calibri" w:cs="Times New Roman"/>
                <w:b/>
                <w:bCs/>
                <w:sz w:val="20"/>
                <w:lang w:val="uk-UA"/>
              </w:rPr>
            </w:pPr>
          </w:p>
        </w:tc>
        <w:tc>
          <w:tcPr>
            <w:tcW w:w="7371" w:type="dxa"/>
            <w:shd w:val="clear" w:color="auto" w:fill="auto"/>
          </w:tcPr>
          <w:p w:rsidR="00BA5359" w:rsidRPr="007F11B8" w:rsidRDefault="00BA5359" w:rsidP="00BA5359">
            <w:pPr>
              <w:ind w:left="0" w:right="-1" w:firstLine="316"/>
              <w:rPr>
                <w:rFonts w:eastAsia="Times New Roman" w:cs="Times New Roman"/>
                <w:sz w:val="20"/>
                <w:szCs w:val="20"/>
                <w:lang w:val="uk-UA"/>
              </w:rPr>
            </w:pPr>
            <w:r w:rsidRPr="007F11B8">
              <w:rPr>
                <w:rFonts w:eastAsia="Calibri" w:cs="Times New Roman"/>
                <w:noProof/>
                <w:sz w:val="22"/>
              </w:rPr>
              <mc:AlternateContent>
                <mc:Choice Requires="wps">
                  <w:drawing>
                    <wp:anchor distT="0" distB="0" distL="114300" distR="114300" simplePos="0" relativeHeight="251668480" behindDoc="0" locked="0" layoutInCell="1" allowOverlap="1" wp14:anchorId="22EB9931" wp14:editId="4360C358">
                      <wp:simplePos x="0" y="0"/>
                      <wp:positionH relativeFrom="column">
                        <wp:posOffset>1806575</wp:posOffset>
                      </wp:positionH>
                      <wp:positionV relativeFrom="paragraph">
                        <wp:posOffset>160020</wp:posOffset>
                      </wp:positionV>
                      <wp:extent cx="203200" cy="158750"/>
                      <wp:effectExtent l="0" t="0" r="2540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197E3" id="Прямоугольник 3" o:spid="_x0000_s1026" style="position:absolute;margin-left:142.25pt;margin-top:12.6pt;width:16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" fillcolor="window" strokecolor="windowText" strokeweight="1.5pt">
                      <v:path arrowok="t"/>
                    </v:rect>
                  </w:pict>
                </mc:Fallback>
              </mc:AlternateContent>
            </w:r>
            <w:r w:rsidRPr="007F11B8">
              <w:rPr>
                <w:rFonts w:eastAsia="Calibri" w:cs="Times New Roman"/>
                <w:noProof/>
                <w:sz w:val="22"/>
              </w:rPr>
              <mc:AlternateContent>
                <mc:Choice Requires="wps">
                  <w:drawing>
                    <wp:anchor distT="0" distB="0" distL="114300" distR="114300" simplePos="0" relativeHeight="251670528" behindDoc="0" locked="0" layoutInCell="1" allowOverlap="1" wp14:anchorId="36ECC364" wp14:editId="341092F1">
                      <wp:simplePos x="0" y="0"/>
                      <wp:positionH relativeFrom="column">
                        <wp:posOffset>310515</wp:posOffset>
                      </wp:positionH>
                      <wp:positionV relativeFrom="paragraph">
                        <wp:posOffset>160020</wp:posOffset>
                      </wp:positionV>
                      <wp:extent cx="203200" cy="158750"/>
                      <wp:effectExtent l="0" t="0" r="2540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525364" id="Прямоугольник 12" o:spid="_x0000_s1026" style="position:absolute;margin-left:24.45pt;margin-top:12.6pt;width:16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" fillcolor="window" strokecolor="windowText" strokeweight="1.5pt">
                      <v:path arrowok="t"/>
                    </v:rect>
                  </w:pict>
                </mc:Fallback>
              </mc:AlternateContent>
            </w:r>
          </w:p>
          <w:p w:rsidR="00BA5359" w:rsidRPr="007F11B8" w:rsidRDefault="00BA5359" w:rsidP="00BA5359">
            <w:pPr>
              <w:tabs>
                <w:tab w:val="left" w:pos="900"/>
                <w:tab w:val="center" w:pos="3576"/>
              </w:tabs>
              <w:ind w:left="0" w:right="-1"/>
              <w:rPr>
                <w:rFonts w:eastAsia="Times New Roman" w:cs="Times New Roman"/>
                <w:sz w:val="20"/>
                <w:szCs w:val="20"/>
                <w:lang w:val="uk-UA"/>
              </w:rPr>
            </w:pPr>
            <w:r w:rsidRPr="007F11B8">
              <w:rPr>
                <w:rFonts w:eastAsia="Times New Roman" w:cs="Times New Roman"/>
                <w:sz w:val="20"/>
                <w:szCs w:val="20"/>
                <w:lang w:val="uk-UA"/>
              </w:rPr>
              <w:tab/>
              <w:t xml:space="preserve">  ЗА   </w:t>
            </w:r>
            <w:r w:rsidRPr="007F11B8">
              <w:rPr>
                <w:rFonts w:eastAsia="Times New Roman" w:cs="Times New Roman"/>
                <w:sz w:val="20"/>
                <w:szCs w:val="20"/>
                <w:lang w:val="uk-UA"/>
              </w:rPr>
              <w:tab/>
              <w:t>ПРОТИ</w:t>
            </w:r>
          </w:p>
        </w:tc>
      </w:tr>
    </w:tbl>
    <w:p w:rsidR="00A07DE2" w:rsidRDefault="00A07DE2" w:rsidP="00A07DE2">
      <w:pPr>
        <w:spacing w:after="160" w:line="259" w:lineRule="auto"/>
        <w:ind w:left="0"/>
        <w:jc w:val="center"/>
        <w:rPr>
          <w:rFonts w:eastAsia="Calibri" w:cs="Times New Roman"/>
          <w:sz w:val="22"/>
          <w:lang w:val="uk-UA"/>
        </w:rPr>
      </w:pPr>
    </w:p>
    <w:p w:rsidR="007F11B8" w:rsidRDefault="007F11B8" w:rsidP="00A07DE2">
      <w:pPr>
        <w:spacing w:after="160" w:line="259" w:lineRule="auto"/>
        <w:ind w:left="0"/>
        <w:jc w:val="center"/>
        <w:rPr>
          <w:rFonts w:eastAsia="Calibri" w:cs="Times New Roman"/>
          <w:sz w:val="22"/>
          <w:lang w:val="uk-UA"/>
        </w:rPr>
      </w:pPr>
    </w:p>
    <w:p w:rsidR="007F11B8" w:rsidRPr="007F11B8" w:rsidRDefault="007F11B8" w:rsidP="00A07DE2">
      <w:pPr>
        <w:spacing w:after="160" w:line="259" w:lineRule="auto"/>
        <w:ind w:left="0"/>
        <w:jc w:val="center"/>
        <w:rPr>
          <w:rFonts w:eastAsia="Calibri" w:cs="Times New Roman"/>
          <w:sz w:val="22"/>
          <w:lang w:val="uk-UA"/>
        </w:rPr>
      </w:pPr>
    </w:p>
    <w:p w:rsidR="00BA5359" w:rsidRPr="007F11B8" w:rsidRDefault="00BA5359" w:rsidP="00A07DE2">
      <w:pPr>
        <w:spacing w:after="160" w:line="259" w:lineRule="auto"/>
        <w:ind w:left="0"/>
        <w:jc w:val="center"/>
        <w:rPr>
          <w:rFonts w:eastAsia="Calibri" w:cs="Times New Roman"/>
          <w:sz w:val="22"/>
          <w:lang w:val="uk-UA"/>
        </w:rPr>
      </w:pPr>
    </w:p>
    <w:p w:rsidR="00BA5359" w:rsidRDefault="00BA5359" w:rsidP="00A07DE2">
      <w:pPr>
        <w:spacing w:after="160" w:line="259" w:lineRule="auto"/>
        <w:ind w:left="0"/>
        <w:jc w:val="center"/>
        <w:rPr>
          <w:rFonts w:eastAsia="Calibri" w:cs="Times New Roman"/>
          <w:sz w:val="22"/>
        </w:rPr>
      </w:pPr>
    </w:p>
    <w:p w:rsidR="00E446E8" w:rsidRDefault="00E446E8" w:rsidP="00A07DE2">
      <w:pPr>
        <w:spacing w:after="160" w:line="259" w:lineRule="auto"/>
        <w:ind w:left="0"/>
        <w:jc w:val="center"/>
        <w:rPr>
          <w:rFonts w:eastAsia="Calibri" w:cs="Times New Roman"/>
          <w:sz w:val="22"/>
        </w:rPr>
      </w:pPr>
    </w:p>
    <w:p w:rsidR="00E446E8" w:rsidRDefault="00E446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A07DE2" w:rsidRPr="00E446E8" w:rsidTr="006F2760">
        <w:tc>
          <w:tcPr>
            <w:tcW w:w="3114" w:type="dxa"/>
            <w:shd w:val="clear" w:color="auto" w:fill="auto"/>
          </w:tcPr>
          <w:p w:rsidR="00A07DE2" w:rsidRPr="007F11B8" w:rsidRDefault="00A07DE2" w:rsidP="00BE07D3">
            <w:pPr>
              <w:ind w:left="0"/>
              <w:rPr>
                <w:rFonts w:eastAsia="Calibri" w:cs="Times New Roman"/>
                <w:b/>
                <w:bCs/>
                <w:sz w:val="20"/>
                <w:lang w:val="uk-UA"/>
              </w:rPr>
            </w:pPr>
            <w:r w:rsidRPr="007F11B8">
              <w:rPr>
                <w:rFonts w:eastAsia="Calibri" w:cs="Times New Roman"/>
                <w:b/>
                <w:bCs/>
                <w:sz w:val="20"/>
                <w:lang w:val="uk-UA"/>
              </w:rPr>
              <w:lastRenderedPageBreak/>
              <w:t xml:space="preserve">Питання порядку денного № 3, </w:t>
            </w: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винесене на голосування:</w:t>
            </w:r>
          </w:p>
        </w:tc>
        <w:tc>
          <w:tcPr>
            <w:tcW w:w="7371" w:type="dxa"/>
            <w:shd w:val="clear" w:color="auto" w:fill="auto"/>
          </w:tcPr>
          <w:p w:rsidR="00A07DE2" w:rsidRPr="007F11B8" w:rsidRDefault="00BA5359" w:rsidP="00BA5359">
            <w:pPr>
              <w:ind w:left="0" w:right="-1" w:firstLine="316"/>
              <w:rPr>
                <w:rFonts w:eastAsia="Calibri" w:cs="Times New Roman"/>
                <w:b/>
                <w:bCs/>
                <w:sz w:val="20"/>
                <w:lang w:val="uk-UA"/>
              </w:rPr>
            </w:pPr>
            <w:r w:rsidRPr="007F11B8">
              <w:rPr>
                <w:rFonts w:eastAsia="Calibri" w:cs="Times New Roman"/>
                <w:b/>
                <w:bCs/>
                <w:sz w:val="20"/>
                <w:lang w:val="uk-UA"/>
              </w:rPr>
              <w:t>Схвалення значних правочинів Товариства, вчинених у період з 01.01.2022 р. по 31.12.2022 р. на підставі рішення дистанційних позачергових Загальних зборів акціонерів від 26.08.2022 р. та схвалення інших окремих значних правочинів Товариства, вчинених за період з 01.01.2020 р. по 27.02.2023 р.</w:t>
            </w:r>
          </w:p>
        </w:tc>
      </w:tr>
      <w:tr w:rsidR="00A07DE2" w:rsidRPr="00E446E8" w:rsidTr="006F2760">
        <w:tc>
          <w:tcPr>
            <w:tcW w:w="3114" w:type="dxa"/>
            <w:shd w:val="clear" w:color="auto" w:fill="auto"/>
          </w:tcPr>
          <w:p w:rsidR="00A07DE2" w:rsidRPr="007F11B8" w:rsidRDefault="00A07DE2" w:rsidP="00A07DE2">
            <w:pPr>
              <w:ind w:left="0"/>
              <w:jc w:val="left"/>
              <w:rPr>
                <w:rFonts w:eastAsia="Calibri" w:cs="Times New Roman"/>
                <w:sz w:val="20"/>
                <w:lang w:val="uk-UA"/>
              </w:rPr>
            </w:pPr>
            <w:r w:rsidRPr="007F11B8">
              <w:rPr>
                <w:rFonts w:eastAsia="Calibri" w:cs="Times New Roman"/>
                <w:sz w:val="20"/>
                <w:lang w:val="uk-UA"/>
              </w:rPr>
              <w:t>Проект рішення з питання порядку денного № 3</w:t>
            </w:r>
          </w:p>
        </w:tc>
        <w:tc>
          <w:tcPr>
            <w:tcW w:w="7371" w:type="dxa"/>
            <w:shd w:val="clear" w:color="auto" w:fill="auto"/>
          </w:tcPr>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3.1. Затвердити наступні значні правочини Товариства, що були укладені виконавчим органом Товариства, предметом яких була поставка Товариством продукції у період з 01.01.2022 р. по 31.12.2022 р. (включно) на підставі рішення дистанційних позачергових Загальних зборів акціонерів від 26.08.2022 р. про попереднє надання згоди на вчинення Товариством значних правочинів (п. 3.1 протоколу дистанційних позачергових Загальних зборів акціонерів № 1 від 26.08.2022 р.):</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8 від 30.11.2021 р., укладений з ТОВАРИСТВОМ З ОБМЕЖЕНОЮ ВІДПОВІДАЛЬНІСТЮ «</w:t>
            </w:r>
            <w:proofErr w:type="spellStart"/>
            <w:r w:rsidRPr="007F11B8">
              <w:rPr>
                <w:rFonts w:eastAsia="Calibri" w:cs="Times New Roman"/>
                <w:sz w:val="20"/>
                <w:lang w:val="uk-UA"/>
              </w:rPr>
              <w:t>БаДМ</w:t>
            </w:r>
            <w:proofErr w:type="spellEnd"/>
            <w:r w:rsidRPr="007F11B8">
              <w:rPr>
                <w:rFonts w:eastAsia="Calibri" w:cs="Times New Roman"/>
                <w:sz w:val="20"/>
                <w:lang w:val="uk-UA"/>
              </w:rPr>
              <w:t>». Загальна сума поставки протягом 2022 року – 1 326 794 501,90 грн.; - договір поставки № 2 від 26.11.2018 р., укладений з СПІЛЬНИМ УКРАЇНСЬКО-ЕСТОНСЬКИМ ПІДПРИЄМСТВОМ У ФОРМІ ТОВАРИСТВА З ОБМЕЖЕНОЮ ВІДПОВІДАЛЬНІСТЮ «ОПТІМА-ФАРМ, ЛТД». Загальна сума поставки протягом 2022 року – 1 226 289 849,31 грн.;</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1 від 04.01.2022 р., укладений з ТОВАРИСТВОМ З ОБМЕЖЕНОЮ ВІДПОВІДАЛЬНІСТЮ «ВЕНТА. ЛТД». Загальна сума поставки протягом 2022 року – 153 805 505,31 грн.</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3.2. Схвалити інші окремі значні правочини Товариства, вчинені за період з 01.01.2020 р. по 27.02.2023 р.:</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А-01/01/20 від 02.01.2020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А-02/01/20 від 17.01.2020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А-03/03/20 від 16.03.2020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А-04/04/20 від 08.04.2020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А-05/05/20 від 12.05.2020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А-06/08/20 від 03.08.2020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А-07/09/20 від 10.09.2020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А-08/10/20 від 05.10.2020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А-09/11/20 від 16.11.2020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А-10/12/20 від 03.12.2020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А-11/12/20 від 21.12.2020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А-01/02/21 від 01.02.2021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lastRenderedPageBreak/>
              <w:t>- договір поставки  № А-02/03/21 від 01.03.2021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А-03/04/21 від 12.04.2021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А-04/05/21 від 14.05.2021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А-05/06/21 від 14.06.2021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А-06/07/21 від 20.07.2021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А-07/08/21 від 16.08.2021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А-08/09/21 від 10.09.2021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А-09/11/21 від 01.11.2021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А-10/11/21 від 19.11.2021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А-11/12/21 від 22.12.2021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А-01/01/22 від 04.01.2022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А-02/01/22 від 24.01.2022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А-03/02/22 від 10.02.2022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А-04/03/22 від 01.03.2022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А-05/05/22 від 02.05.2022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А-06/05/22 від 17.05.2022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А-07/05/22 від 19.05.2022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А-08/05/22 від 23.05.2022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А-09/06/22 від 15.06.2022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xml:space="preserve">- договір поставки  № А-10/09/22 від 01.09.2022 р., укладений з </w:t>
            </w:r>
            <w:r w:rsidRPr="007F11B8">
              <w:rPr>
                <w:rFonts w:eastAsia="Calibri" w:cs="Times New Roman"/>
                <w:sz w:val="20"/>
                <w:lang w:val="uk-UA"/>
              </w:rPr>
              <w:lastRenderedPageBreak/>
              <w:t>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А-11/10/22 від 12.10.2022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А-12/11/22 від 15.11.2022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А-13/12/22 від 16.12.2022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А-01/01/23 від 02.01.2023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А-03/01/23 від 09.01.2023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А-04/01/23 від 25.01.2023 р., укладений з ТОВАРИСТВОМ З ОБМЕЖЕНОЮ ВІДПОВІДАЛЬНІСТЮ «АФІТРЕЙД»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ІТ-01/01/20 від 02.01.2020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ІТ-02/01/20 від 02.01.2020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ІТ-03/07/20 від 01.07.2020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ІТ-01/01/21 від 04.01.2021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ІТ-02/01/21 від 04.01.2021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ІТ-03/01/21 від 04.01.2021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ІТ-04/07/21 від 12.07.2021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ІТ-01/01/22 від 04.01.2022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ІТ-02/01/22 від 04.01.2022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xml:space="preserve">- договір поставки  № ІТ-03/01/22 від 04.01.2022 р., укладений з ТОВАРИСТВОМ З ОБМЕЖЕНОЮ ВІДПОВІДАЛЬНІСТЮ «ІНСТИТУТ </w:t>
            </w:r>
            <w:r w:rsidRPr="007F11B8">
              <w:rPr>
                <w:rFonts w:eastAsia="Calibri" w:cs="Times New Roman"/>
                <w:sz w:val="20"/>
                <w:lang w:val="uk-UA"/>
              </w:rPr>
              <w:lastRenderedPageBreak/>
              <w:t>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ІТ-04/11/22 від 01.11.2022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ІТ-01/01/23 від 02.01.2023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ІТ-02/01/23 від 02.01.2023 р., укладений з ТОВАРИСТВОМ З ОБМЕЖЕНОЮ ВІДПОВІДАЛЬНІСТЮ «ІНСТИТУТ БІОХІМІЧНИХ ТЕХНОЛОГІЙ»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НВ-03-20 від 18.03.2020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НВ-05-22 від 05.05.2022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НВ-05/1-22 від 18.05.2022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НВ-05/2-22 від 30.05.2022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НВ-06-22 від 01.08.2022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НВ-07-22 від 18.08.2022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НВ-01/23 від 02.01.2023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НВ-02/23 від 02.01.2023 р., укладений з ТОВАРИСТВОМ З ОБМЕЖЕНОЮ ВІДПОВІДАЛЬНІСТЮ «НОВІТНІ СИСТЕМИ»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Ф-01/20 від 02.01.2020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Ф-02/20 від 03.04.2020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Ф-03/20 від 10.11.2020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lastRenderedPageBreak/>
              <w:t>- договір поставки  № Ф-01/21 від 04.01.2021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Ф-02/21 від 24.02.2021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Ф-03/21 від 01.07.2021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Ф-04/21 від 15.11.2021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Ф-09/21 від 01.09.2021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Ф-01/22 від 04.01.2022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Ф-02/22 від 16.05.2022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Ф-03/22 від 01.09.2022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BA5359" w:rsidRPr="007F11B8" w:rsidRDefault="00BA5359" w:rsidP="00BA5359">
            <w:pPr>
              <w:ind w:left="0" w:right="-1" w:firstLine="458"/>
              <w:rPr>
                <w:rFonts w:eastAsia="Calibri" w:cs="Times New Roman"/>
                <w:sz w:val="20"/>
                <w:lang w:val="uk-UA"/>
              </w:rPr>
            </w:pPr>
            <w:r w:rsidRPr="007F11B8">
              <w:rPr>
                <w:rFonts w:eastAsia="Calibri" w:cs="Times New Roman"/>
                <w:sz w:val="20"/>
                <w:lang w:val="uk-UA"/>
              </w:rPr>
              <w:t>- договір поставки  № Ф-01/23 від 02.01.2023 р., укладений з ТОВАРИСТВОМ З ОБМЕЖЕНОЮ ВІДПОВІДАЛЬНІСТЮ «ДИСТРИБ'ЮТОРСЬКА КОМПАНІЯ «ФАРМАТЕК» на загальну суму 90 000 000,00 (дев’яносто мільйонів) гривень 00 коп.</w:t>
            </w:r>
          </w:p>
          <w:p w:rsidR="00A07DE2" w:rsidRPr="007F11B8" w:rsidRDefault="00A07DE2" w:rsidP="00BA5359">
            <w:pPr>
              <w:ind w:left="0" w:right="-1" w:firstLine="458"/>
              <w:rPr>
                <w:rFonts w:eastAsia="Calibri" w:cs="Times New Roman"/>
                <w:sz w:val="20"/>
                <w:lang w:val="uk-UA"/>
              </w:rPr>
            </w:pPr>
          </w:p>
        </w:tc>
      </w:tr>
      <w:tr w:rsidR="00A07DE2" w:rsidRPr="007F11B8" w:rsidTr="00BA5359">
        <w:trPr>
          <w:trHeight w:val="698"/>
        </w:trPr>
        <w:tc>
          <w:tcPr>
            <w:tcW w:w="3114" w:type="dxa"/>
            <w:shd w:val="clear" w:color="auto" w:fill="auto"/>
          </w:tcPr>
          <w:p w:rsidR="00BA5359" w:rsidRPr="007F11B8" w:rsidRDefault="00BA5359" w:rsidP="00A07DE2">
            <w:pPr>
              <w:ind w:left="0"/>
              <w:jc w:val="left"/>
              <w:rPr>
                <w:rFonts w:eastAsia="Calibri" w:cs="Times New Roman"/>
                <w:sz w:val="20"/>
                <w:lang w:val="uk-UA"/>
              </w:rPr>
            </w:pPr>
          </w:p>
          <w:p w:rsidR="00A07DE2" w:rsidRPr="007F11B8" w:rsidRDefault="00A07DE2" w:rsidP="00A07DE2">
            <w:pPr>
              <w:ind w:left="0"/>
              <w:jc w:val="left"/>
              <w:rPr>
                <w:rFonts w:eastAsia="Calibri" w:cs="Times New Roman"/>
                <w:b/>
                <w:bCs/>
                <w:sz w:val="20"/>
                <w:lang w:val="uk-UA"/>
              </w:rPr>
            </w:pPr>
            <w:r w:rsidRPr="007F11B8">
              <w:rPr>
                <w:rFonts w:eastAsia="Calibri" w:cs="Times New Roman"/>
                <w:b/>
                <w:bCs/>
                <w:sz w:val="20"/>
                <w:lang w:val="uk-UA"/>
              </w:rPr>
              <w:t>ГОЛОСУВАННЯ:</w:t>
            </w:r>
          </w:p>
        </w:tc>
        <w:tc>
          <w:tcPr>
            <w:tcW w:w="7371" w:type="dxa"/>
            <w:shd w:val="clear" w:color="auto" w:fill="auto"/>
          </w:tcPr>
          <w:p w:rsidR="00A07DE2" w:rsidRPr="007F11B8" w:rsidRDefault="00A07DE2" w:rsidP="00A07DE2">
            <w:pPr>
              <w:ind w:left="0"/>
              <w:jc w:val="center"/>
              <w:rPr>
                <w:rFonts w:eastAsia="Calibri" w:cs="Times New Roman"/>
                <w:sz w:val="20"/>
                <w:lang w:val="uk-UA"/>
              </w:rPr>
            </w:pPr>
          </w:p>
          <w:p w:rsidR="00A07DE2" w:rsidRPr="007F11B8" w:rsidRDefault="00BA5359" w:rsidP="00BA5359">
            <w:pPr>
              <w:ind w:left="0"/>
              <w:jc w:val="left"/>
              <w:rPr>
                <w:rFonts w:eastAsia="Calibri" w:cs="Times New Roman"/>
                <w:sz w:val="20"/>
                <w:lang w:val="uk-UA"/>
              </w:rPr>
            </w:pPr>
            <w:r w:rsidRPr="007F11B8">
              <w:rPr>
                <w:rFonts w:eastAsia="Calibri" w:cs="Times New Roman"/>
                <w:noProof/>
                <w:sz w:val="22"/>
              </w:rPr>
              <mc:AlternateContent>
                <mc:Choice Requires="wps">
                  <w:drawing>
                    <wp:anchor distT="0" distB="0" distL="114300" distR="114300" simplePos="0" relativeHeight="251665408" behindDoc="0" locked="0" layoutInCell="1" allowOverlap="1" wp14:anchorId="5403E82F" wp14:editId="34EF2FC3">
                      <wp:simplePos x="0" y="0"/>
                      <wp:positionH relativeFrom="column">
                        <wp:posOffset>1694180</wp:posOffset>
                      </wp:positionH>
                      <wp:positionV relativeFrom="paragraph">
                        <wp:posOffset>5715</wp:posOffset>
                      </wp:positionV>
                      <wp:extent cx="203200" cy="158750"/>
                      <wp:effectExtent l="0" t="0" r="25400"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D0801" id="Прямоугольник 9" o:spid="_x0000_s1026" style="position:absolute;margin-left:133.4pt;margin-top:.45pt;width:16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" fillcolor="window" strokecolor="black [3213]" strokeweight="1.5pt">
                      <v:path arrowok="t"/>
                    </v:rect>
                  </w:pict>
                </mc:Fallback>
              </mc:AlternateContent>
            </w:r>
            <w:r w:rsidR="00A07DE2" w:rsidRPr="007F11B8">
              <w:rPr>
                <w:rFonts w:eastAsia="Calibri" w:cs="Times New Roman"/>
                <w:noProof/>
                <w:sz w:val="22"/>
              </w:rPr>
              <mc:AlternateContent>
                <mc:Choice Requires="wps">
                  <w:drawing>
                    <wp:anchor distT="0" distB="0" distL="114300" distR="114300" simplePos="0" relativeHeight="251664384" behindDoc="0" locked="0" layoutInCell="1" allowOverlap="1" wp14:anchorId="570819C4" wp14:editId="6CD14A71">
                      <wp:simplePos x="0" y="0"/>
                      <wp:positionH relativeFrom="column">
                        <wp:posOffset>339090</wp:posOffset>
                      </wp:positionH>
                      <wp:positionV relativeFrom="paragraph">
                        <wp:posOffset>2540</wp:posOffset>
                      </wp:positionV>
                      <wp:extent cx="203200" cy="158750"/>
                      <wp:effectExtent l="0" t="0" r="2540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58750"/>
                              </a:xfrm>
                              <a:prstGeom prst="rect">
                                <a:avLst/>
                              </a:prstGeom>
                              <a:solidFill>
                                <a:sysClr val="window" lastClr="FFFFFF"/>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455FD" id="Прямоугольник 8" o:spid="_x0000_s1026" style="position:absolute;margin-left:26.7pt;margin-top:.2pt;width:16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" fillcolor="window" strokecolor="black [3213]" strokeweight="1.5pt">
                      <v:path arrowok="t"/>
                    </v:rect>
                  </w:pict>
                </mc:Fallback>
              </mc:AlternateContent>
            </w:r>
            <w:r w:rsidR="00A07DE2" w:rsidRPr="007F11B8">
              <w:rPr>
                <w:rFonts w:eastAsia="Calibri" w:cs="Times New Roman"/>
                <w:sz w:val="20"/>
                <w:lang w:val="uk-UA"/>
              </w:rPr>
              <w:t xml:space="preserve">                      ЗА                </w:t>
            </w:r>
            <w:r w:rsidRPr="007F11B8">
              <w:rPr>
                <w:rFonts w:eastAsia="Calibri" w:cs="Times New Roman"/>
                <w:sz w:val="20"/>
                <w:lang w:val="uk-UA"/>
              </w:rPr>
              <w:t xml:space="preserve">                         </w:t>
            </w:r>
            <w:r w:rsidR="00A07DE2" w:rsidRPr="007F11B8">
              <w:rPr>
                <w:rFonts w:eastAsia="Calibri" w:cs="Times New Roman"/>
                <w:sz w:val="20"/>
                <w:lang w:val="uk-UA"/>
              </w:rPr>
              <w:t xml:space="preserve">ПРОТИ                    </w:t>
            </w:r>
          </w:p>
        </w:tc>
      </w:tr>
    </w:tbl>
    <w:p w:rsidR="00A07DE2" w:rsidRPr="007F11B8" w:rsidRDefault="00A07DE2" w:rsidP="00A07DE2">
      <w:pPr>
        <w:ind w:left="0" w:firstLine="720"/>
        <w:jc w:val="left"/>
        <w:rPr>
          <w:rFonts w:eastAsia="Calibri" w:cs="Times New Roman"/>
          <w:b/>
          <w:bCs/>
          <w:i/>
          <w:iCs/>
          <w:sz w:val="18"/>
          <w:szCs w:val="18"/>
          <w:lang w:val="uk-UA"/>
        </w:rPr>
      </w:pPr>
    </w:p>
    <w:p w:rsidR="00A07DE2" w:rsidRPr="007F11B8" w:rsidRDefault="00A07DE2" w:rsidP="00A07DE2">
      <w:pPr>
        <w:ind w:left="0" w:firstLine="720"/>
        <w:jc w:val="left"/>
        <w:rPr>
          <w:rFonts w:eastAsia="Calibri" w:cs="Times New Roman"/>
          <w:b/>
          <w:bCs/>
          <w:i/>
          <w:iCs/>
          <w:sz w:val="18"/>
          <w:szCs w:val="18"/>
          <w:lang w:val="uk-UA"/>
        </w:rPr>
      </w:pPr>
    </w:p>
    <w:p w:rsidR="00554FD0" w:rsidRPr="007F11B8" w:rsidRDefault="00554FD0">
      <w:pPr>
        <w:rPr>
          <w:rFonts w:cs="Times New Roman"/>
        </w:rPr>
      </w:pPr>
    </w:p>
    <w:sectPr w:rsidR="00554FD0" w:rsidRPr="007F11B8" w:rsidSect="00A97EF3">
      <w:footerReference w:type="default" r:id="rId7"/>
      <w:pgSz w:w="11906" w:h="16838"/>
      <w:pgMar w:top="426" w:right="537" w:bottom="426" w:left="8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18" w:rsidRDefault="00B64F18" w:rsidP="00BA5359">
      <w:r>
        <w:separator/>
      </w:r>
    </w:p>
  </w:endnote>
  <w:endnote w:type="continuationSeparator" w:id="0">
    <w:p w:rsidR="00B64F18" w:rsidRDefault="00B64F18" w:rsidP="00BA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9" w:rsidRDefault="008E73C3">
    <w:pPr>
      <w:pStyle w:val="a3"/>
      <w:jc w:val="right"/>
    </w:pPr>
    <w:r>
      <w:fldChar w:fldCharType="begin"/>
    </w:r>
    <w:r>
      <w:instrText>PAGE   \* MERGEFORMAT</w:instrText>
    </w:r>
    <w:r>
      <w:fldChar w:fldCharType="separate"/>
    </w:r>
    <w:r w:rsidR="009017F0">
      <w:rPr>
        <w:noProof/>
      </w:rPr>
      <w:t>2</w:t>
    </w:r>
    <w:r>
      <w:fldChar w:fldCharType="end"/>
    </w:r>
  </w:p>
  <w:p w:rsidR="00BA5359" w:rsidRPr="007F11B8" w:rsidRDefault="00BA5359" w:rsidP="00BA5359">
    <w:pPr>
      <w:ind w:left="0" w:firstLine="720"/>
      <w:rPr>
        <w:rFonts w:eastAsia="Calibri" w:cs="Times New Roman"/>
        <w:b/>
        <w:bCs/>
        <w:i/>
        <w:iCs/>
        <w:sz w:val="18"/>
        <w:szCs w:val="18"/>
        <w:lang w:val="uk-UA"/>
      </w:rPr>
    </w:pPr>
    <w:r w:rsidRPr="007F11B8">
      <w:rPr>
        <w:rFonts w:eastAsia="Calibri" w:cs="Times New Roman"/>
        <w:b/>
        <w:bCs/>
        <w:i/>
        <w:iCs/>
        <w:sz w:val="18"/>
        <w:szCs w:val="18"/>
        <w:lang w:val="uk-UA"/>
      </w:rPr>
      <w:t xml:space="preserve">Увага! </w:t>
    </w:r>
  </w:p>
  <w:p w:rsidR="00BA5359" w:rsidRPr="007F11B8" w:rsidRDefault="00BA5359" w:rsidP="00BA5359">
    <w:pPr>
      <w:ind w:left="0" w:firstLine="720"/>
      <w:rPr>
        <w:rFonts w:eastAsia="Calibri" w:cs="Times New Roman"/>
        <w:sz w:val="18"/>
        <w:szCs w:val="18"/>
        <w:lang w:val="uk-UA"/>
      </w:rPr>
    </w:pPr>
    <w:r w:rsidRPr="007F11B8">
      <w:rPr>
        <w:rFonts w:eastAsia="Calibri" w:cs="Times New Roman"/>
        <w:sz w:val="18"/>
        <w:szCs w:val="18"/>
        <w:lang w:val="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 </w:t>
    </w:r>
  </w:p>
  <w:p w:rsidR="00BA5359" w:rsidRPr="007F11B8" w:rsidRDefault="00BA5359" w:rsidP="00BA5359">
    <w:pPr>
      <w:ind w:left="0" w:firstLine="720"/>
      <w:rPr>
        <w:rFonts w:eastAsia="Calibri" w:cs="Times New Roman"/>
        <w:sz w:val="18"/>
        <w:szCs w:val="18"/>
        <w:lang w:val="uk-UA"/>
      </w:rPr>
    </w:pPr>
    <w:r w:rsidRPr="007F11B8">
      <w:rPr>
        <w:rFonts w:eastAsia="Calibri" w:cs="Times New Roman"/>
        <w:sz w:val="18"/>
        <w:szCs w:val="18"/>
        <w:lang w:val="uk-UA"/>
      </w:rPr>
      <w:t>За відсутності таких реквізитів і підпису (-</w:t>
    </w:r>
    <w:proofErr w:type="spellStart"/>
    <w:r w:rsidRPr="007F11B8">
      <w:rPr>
        <w:rFonts w:eastAsia="Calibri" w:cs="Times New Roman"/>
        <w:sz w:val="18"/>
        <w:szCs w:val="18"/>
        <w:lang w:val="uk-UA"/>
      </w:rPr>
      <w:t>ів</w:t>
    </w:r>
    <w:proofErr w:type="spellEnd"/>
    <w:r w:rsidRPr="007F11B8">
      <w:rPr>
        <w:rFonts w:eastAsia="Calibri" w:cs="Times New Roman"/>
        <w:sz w:val="18"/>
        <w:szCs w:val="18"/>
        <w:lang w:val="uk-UA"/>
      </w:rPr>
      <w:t xml:space="preserve">) бюлетень вважається недійсним і не враховується під час підрахунку голосів. </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 xml:space="preserve">Бюлетень може бути заповнений </w:t>
    </w:r>
    <w:proofErr w:type="spellStart"/>
    <w:r w:rsidRPr="007F11B8">
      <w:rPr>
        <w:rFonts w:eastAsia="Calibri" w:cs="Times New Roman"/>
        <w:sz w:val="18"/>
        <w:szCs w:val="18"/>
        <w:lang w:val="uk-UA"/>
      </w:rPr>
      <w:t>машинодруком</w:t>
    </w:r>
    <w:proofErr w:type="spellEnd"/>
    <w:r w:rsidRPr="007F11B8">
      <w:rPr>
        <w:rFonts w:eastAsia="Calibri" w:cs="Times New Roman"/>
        <w:sz w:val="18"/>
        <w:szCs w:val="18"/>
        <w:lang w:val="uk-UA"/>
      </w:rPr>
      <w:t>.</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 xml:space="preserve">______________________________________     </w:t>
    </w:r>
    <w:r w:rsidRPr="007F11B8">
      <w:rPr>
        <w:rFonts w:eastAsia="Calibri" w:cs="Times New Roman"/>
        <w:sz w:val="18"/>
        <w:szCs w:val="18"/>
        <w:lang w:val="uk-UA"/>
      </w:rPr>
      <w:tab/>
      <w:t xml:space="preserve"> /__________________________/</w:t>
    </w:r>
  </w:p>
  <w:p w:rsidR="00BA5359" w:rsidRPr="007F11B8" w:rsidRDefault="00BA5359" w:rsidP="00BA5359">
    <w:pPr>
      <w:ind w:left="0" w:firstLine="720"/>
      <w:jc w:val="left"/>
      <w:rPr>
        <w:rFonts w:eastAsia="Calibri" w:cs="Times New Roman"/>
        <w:sz w:val="18"/>
        <w:szCs w:val="18"/>
        <w:lang w:val="uk-UA"/>
      </w:rPr>
    </w:pPr>
    <w:r w:rsidRPr="007F11B8">
      <w:rPr>
        <w:rFonts w:eastAsia="Calibri" w:cs="Times New Roman"/>
        <w:sz w:val="18"/>
        <w:szCs w:val="18"/>
        <w:lang w:val="uk-UA"/>
      </w:rPr>
      <w:t xml:space="preserve">Підпис акціонера (представника акціонера)         </w:t>
    </w:r>
    <w:r w:rsidRPr="007F11B8">
      <w:rPr>
        <w:rFonts w:eastAsia="Calibri" w:cs="Times New Roman"/>
        <w:sz w:val="18"/>
        <w:szCs w:val="18"/>
        <w:lang w:val="uk-UA"/>
      </w:rPr>
      <w:tab/>
      <w:t xml:space="preserve">   Прізвище, ім’я та по батькові акціонера</w:t>
    </w:r>
  </w:p>
  <w:p w:rsidR="00BA5359" w:rsidRPr="007F11B8" w:rsidRDefault="00BA5359" w:rsidP="00BA5359">
    <w:pPr>
      <w:ind w:left="0"/>
      <w:jc w:val="left"/>
      <w:rPr>
        <w:rFonts w:eastAsia="Calibri" w:cs="Times New Roman"/>
        <w:sz w:val="18"/>
        <w:szCs w:val="18"/>
        <w:lang w:val="uk-UA"/>
      </w:rPr>
    </w:pPr>
    <w:r w:rsidRPr="007F11B8">
      <w:rPr>
        <w:rFonts w:eastAsia="Calibri" w:cs="Times New Roman"/>
        <w:sz w:val="18"/>
        <w:szCs w:val="18"/>
        <w:lang w:val="uk-UA"/>
      </w:rPr>
      <w:t xml:space="preserve">                                                                                       </w:t>
    </w:r>
    <w:r w:rsidRPr="007F11B8">
      <w:rPr>
        <w:rFonts w:eastAsia="Calibri" w:cs="Times New Roman"/>
        <w:sz w:val="18"/>
        <w:szCs w:val="18"/>
        <w:lang w:val="uk-UA"/>
      </w:rPr>
      <w:tab/>
    </w:r>
    <w:r w:rsidRPr="007F11B8">
      <w:rPr>
        <w:rFonts w:eastAsia="Calibri" w:cs="Times New Roman"/>
        <w:sz w:val="18"/>
        <w:szCs w:val="18"/>
        <w:lang w:val="uk-UA"/>
      </w:rPr>
      <w:tab/>
      <w:t xml:space="preserve">  </w:t>
    </w:r>
    <w:r w:rsidR="008E73C3" w:rsidRPr="007F11B8">
      <w:rPr>
        <w:rFonts w:eastAsia="Calibri" w:cs="Times New Roman"/>
        <w:sz w:val="18"/>
        <w:szCs w:val="18"/>
        <w:lang w:val="uk-UA"/>
      </w:rPr>
      <w:t xml:space="preserve">             </w:t>
    </w:r>
    <w:r w:rsidRPr="007F11B8">
      <w:rPr>
        <w:rFonts w:eastAsia="Calibri" w:cs="Times New Roman"/>
        <w:sz w:val="18"/>
        <w:szCs w:val="18"/>
        <w:lang w:val="uk-UA"/>
      </w:rPr>
      <w:t xml:space="preserve"> (представника акціонера)</w:t>
    </w:r>
  </w:p>
  <w:p w:rsidR="001441A9" w:rsidRPr="001441A9" w:rsidRDefault="00B64F18" w:rsidP="001441A9">
    <w:pPr>
      <w:pStyle w:val="a3"/>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18" w:rsidRDefault="00B64F18" w:rsidP="00BA5359">
      <w:r>
        <w:separator/>
      </w:r>
    </w:p>
  </w:footnote>
  <w:footnote w:type="continuationSeparator" w:id="0">
    <w:p w:rsidR="00B64F18" w:rsidRDefault="00B64F18" w:rsidP="00BA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E2"/>
    <w:rsid w:val="000F7A7C"/>
    <w:rsid w:val="002504AA"/>
    <w:rsid w:val="00554FD0"/>
    <w:rsid w:val="005724C0"/>
    <w:rsid w:val="006C430B"/>
    <w:rsid w:val="007F11B8"/>
    <w:rsid w:val="00815E36"/>
    <w:rsid w:val="008E73C3"/>
    <w:rsid w:val="009017F0"/>
    <w:rsid w:val="00A07DE2"/>
    <w:rsid w:val="00B64F18"/>
    <w:rsid w:val="00BA5359"/>
    <w:rsid w:val="00BE07D3"/>
    <w:rsid w:val="00E33B00"/>
    <w:rsid w:val="00E431BD"/>
    <w:rsid w:val="00E446E8"/>
    <w:rsid w:val="00FB30FD"/>
    <w:rsid w:val="00FB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7C"/>
    <w:pPr>
      <w:spacing w:after="0" w:line="240" w:lineRule="auto"/>
      <w:ind w:left="34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DE2"/>
    <w:pPr>
      <w:tabs>
        <w:tab w:val="center" w:pos="4677"/>
        <w:tab w:val="right" w:pos="9355"/>
      </w:tabs>
      <w:ind w:left="0"/>
      <w:jc w:val="left"/>
    </w:pPr>
    <w:rPr>
      <w:rFonts w:eastAsia="Times New Roman" w:cs="Times New Roman"/>
      <w:sz w:val="20"/>
      <w:szCs w:val="20"/>
      <w:lang w:val="x-none"/>
    </w:rPr>
  </w:style>
  <w:style w:type="character" w:customStyle="1" w:styleId="a4">
    <w:name w:val="Нижний колонтитул Знак"/>
    <w:basedOn w:val="a0"/>
    <w:link w:val="a3"/>
    <w:uiPriority w:val="99"/>
    <w:rsid w:val="00A07DE2"/>
    <w:rPr>
      <w:rFonts w:ascii="Times New Roman" w:eastAsia="Times New Roman" w:hAnsi="Times New Roman" w:cs="Times New Roman"/>
      <w:sz w:val="20"/>
      <w:szCs w:val="20"/>
      <w:lang w:val="x-none"/>
    </w:rPr>
  </w:style>
  <w:style w:type="paragraph" w:styleId="a5">
    <w:name w:val="header"/>
    <w:basedOn w:val="a"/>
    <w:link w:val="a6"/>
    <w:uiPriority w:val="99"/>
    <w:unhideWhenUsed/>
    <w:rsid w:val="00BA5359"/>
    <w:pPr>
      <w:tabs>
        <w:tab w:val="center" w:pos="4677"/>
        <w:tab w:val="right" w:pos="9355"/>
      </w:tabs>
    </w:pPr>
  </w:style>
  <w:style w:type="character" w:customStyle="1" w:styleId="a6">
    <w:name w:val="Верхний колонтитул Знак"/>
    <w:basedOn w:val="a0"/>
    <w:link w:val="a5"/>
    <w:uiPriority w:val="99"/>
    <w:rsid w:val="00BA535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7C"/>
    <w:pPr>
      <w:spacing w:after="0" w:line="240" w:lineRule="auto"/>
      <w:ind w:left="34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DE2"/>
    <w:pPr>
      <w:tabs>
        <w:tab w:val="center" w:pos="4677"/>
        <w:tab w:val="right" w:pos="9355"/>
      </w:tabs>
      <w:ind w:left="0"/>
      <w:jc w:val="left"/>
    </w:pPr>
    <w:rPr>
      <w:rFonts w:eastAsia="Times New Roman" w:cs="Times New Roman"/>
      <w:sz w:val="20"/>
      <w:szCs w:val="20"/>
      <w:lang w:val="x-none"/>
    </w:rPr>
  </w:style>
  <w:style w:type="character" w:customStyle="1" w:styleId="a4">
    <w:name w:val="Нижний колонтитул Знак"/>
    <w:basedOn w:val="a0"/>
    <w:link w:val="a3"/>
    <w:uiPriority w:val="99"/>
    <w:rsid w:val="00A07DE2"/>
    <w:rPr>
      <w:rFonts w:ascii="Times New Roman" w:eastAsia="Times New Roman" w:hAnsi="Times New Roman" w:cs="Times New Roman"/>
      <w:sz w:val="20"/>
      <w:szCs w:val="20"/>
      <w:lang w:val="x-none"/>
    </w:rPr>
  </w:style>
  <w:style w:type="paragraph" w:styleId="a5">
    <w:name w:val="header"/>
    <w:basedOn w:val="a"/>
    <w:link w:val="a6"/>
    <w:uiPriority w:val="99"/>
    <w:unhideWhenUsed/>
    <w:rsid w:val="00BA5359"/>
    <w:pPr>
      <w:tabs>
        <w:tab w:val="center" w:pos="4677"/>
        <w:tab w:val="right" w:pos="9355"/>
      </w:tabs>
    </w:pPr>
  </w:style>
  <w:style w:type="character" w:customStyle="1" w:styleId="a6">
    <w:name w:val="Верхний колонтитул Знак"/>
    <w:basedOn w:val="a0"/>
    <w:link w:val="a5"/>
    <w:uiPriority w:val="99"/>
    <w:rsid w:val="00BA53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Машенька и Миша</dc:creator>
  <cp:lastModifiedBy>Олександр Володимирович Тонкий</cp:lastModifiedBy>
  <cp:revision>7</cp:revision>
  <cp:lastPrinted>2023-02-17T12:16:00Z</cp:lastPrinted>
  <dcterms:created xsi:type="dcterms:W3CDTF">2023-02-16T14:48:00Z</dcterms:created>
  <dcterms:modified xsi:type="dcterms:W3CDTF">2023-02-17T12:17:00Z</dcterms:modified>
</cp:coreProperties>
</file>